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601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691"/>
        <w:gridCol w:w="1739"/>
        <w:gridCol w:w="5722"/>
        <w:gridCol w:w="6449"/>
      </w:tblGrid>
      <w:tr w:rsidR="007E6F17" w14:paraId="4CA13EC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C6F6" w14:textId="77777777" w:rsidR="007E6F17" w:rsidRDefault="007E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9EE9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postępowania o udzielenie zamówienia publicznego, prowadzonego w trybie przetargu nieograniczonego na:</w:t>
            </w:r>
          </w:p>
        </w:tc>
      </w:tr>
      <w:tr w:rsidR="007E6F17" w14:paraId="1080D6F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A5AB" w14:textId="77777777" w:rsidR="007E6F17" w:rsidRDefault="007E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8C9A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„Opracowanie dokumentacji projektowej przebudowy dróg gminnych z uwzględnieniem oświetlenia wraz z uzyskaniem zezwolenia na realizację inwestycji drogowej i pełnieniem nadzoru autorskiego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33716B" w14:paraId="19394B7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B1AE" w14:textId="77777777" w:rsidR="0033716B" w:rsidRDefault="003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62DD7" w14:textId="75D7DE55" w:rsidR="0033716B" w:rsidRDefault="003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 Lubicz działając zgodnie z art. 38 ust 1 i 2 ustawy Prawo zamówień publicznych, wyjaśnia treść Specyfikacji Istotnych Warunków Zamówienia w postępowaniu o udzielenie zamówienia publicznego</w:t>
            </w:r>
            <w:bookmarkStart w:id="0" w:name="_GoBack"/>
            <w:bookmarkEnd w:id="0"/>
          </w:p>
        </w:tc>
      </w:tr>
      <w:tr w:rsidR="007E6F17" w14:paraId="2EB25F9F" w14:textId="77777777"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C3DEEE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4C2D73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785836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DCFBBC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5FE6B918" w14:textId="77777777">
        <w:tc>
          <w:tcPr>
            <w:tcW w:w="690" w:type="dxa"/>
            <w:shd w:val="clear" w:color="auto" w:fill="auto"/>
            <w:tcMar>
              <w:left w:w="93" w:type="dxa"/>
            </w:tcMar>
            <w:vAlign w:val="center"/>
          </w:tcPr>
          <w:p w14:paraId="0C0B2836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  <w:vAlign w:val="center"/>
          </w:tcPr>
          <w:p w14:paraId="2312641B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zapytania: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  <w:vAlign w:val="center"/>
          </w:tcPr>
          <w:p w14:paraId="13971409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zapytania: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  <w:vAlign w:val="center"/>
          </w:tcPr>
          <w:p w14:paraId="25E867E6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Odpowiedź:</w:t>
            </w:r>
          </w:p>
        </w:tc>
      </w:tr>
      <w:tr w:rsidR="007E6F17" w14:paraId="3758572F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3157C60E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0F55D5FD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6AFF08A6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Ile działek należy przewidzieć do podziału w ramach przedmiotowego zamówienia?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54FBBBEB" w14:textId="6D7A03B2" w:rsidR="007E6F17" w:rsidRPr="0034587B" w:rsidRDefault="009D3D6D" w:rsidP="003E4D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  <w:r w:rsidR="003E4D38" w:rsidRPr="00345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UL. FARMERSKIEJ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ZAKRES OPRACOWANIA OBEJMUJE </w:t>
            </w:r>
            <w:r w:rsidR="00EF4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3E4D38" w:rsidRPr="00345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DZIAŁEK.</w:t>
            </w:r>
          </w:p>
          <w:p w14:paraId="58650AB3" w14:textId="1E295B2E" w:rsidR="007E6F17" w:rsidRPr="0034587B" w:rsidRDefault="003E4D38" w:rsidP="003E4D38">
            <w:pPr>
              <w:spacing w:after="0" w:line="240" w:lineRule="auto"/>
              <w:rPr>
                <w:sz w:val="20"/>
                <w:szCs w:val="20"/>
              </w:rPr>
            </w:pPr>
            <w:r w:rsidRPr="00345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UL. PROMOWEJ </w:t>
            </w:r>
            <w:r w:rsidR="009D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ZAKRES OPRACOWANIA OBEJMUJE </w:t>
            </w:r>
            <w:r w:rsidR="00CE4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F4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E4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DZIAŁEK.</w:t>
            </w:r>
          </w:p>
        </w:tc>
      </w:tr>
      <w:tr w:rsidR="007E6F17" w14:paraId="5145E303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53157DF7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7A8E490A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3F94FC72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w ramach zamówienia należy ująć również koszt wyniesienia kamieni granicznych po uprawomocnieniu się decyzji ZRID?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51A565F9" w14:textId="77777777" w:rsidR="007E6F17" w:rsidRPr="0034587B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7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7E6F17" w14:paraId="6499F1E0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0122D6F7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309D7249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233628F9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obszar planowanej inwestycji znajduje się na terenach bezpośredniego zagrożenia powodzią?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6FCE9E40" w14:textId="77777777" w:rsidR="007E6F17" w:rsidRPr="0034587B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7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E6F17" w14:paraId="28D6779E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00E100E9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52EC98A6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59A90660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obszar planowanej inwestycji podlega ochronie na podstawie przepisów o ochronie środowiska i/lub o ochronie przyrody?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44666FA9" w14:textId="77777777" w:rsidR="007E6F17" w:rsidRPr="0034587B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7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E6F17" w14:paraId="10F4AE50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46B7BE57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120DF68F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3CB89574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w bezpośrednim sąsiedztwie planowanej inwestycji znajdują się tereny lub obiekty objęte ochroną na podstawie przepisów o ochronie środowiska i/lub o ochronie przyrody?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104A6440" w14:textId="77777777" w:rsidR="007E6F17" w:rsidRPr="0034587B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7B">
              <w:rPr>
                <w:rFonts w:ascii="Times New Roman" w:hAnsi="Times New Roman" w:cs="Times New Roman"/>
                <w:sz w:val="20"/>
                <w:szCs w:val="20"/>
              </w:rPr>
              <w:t>TAK. TEREM MIĘDZY UL. PROMOWĄ, A RZEKĄ DRWĘCĄ JEST OBJĘTY OBSZAREM CHRONIONEGO KRAJOBRAZU</w:t>
            </w:r>
          </w:p>
        </w:tc>
      </w:tr>
      <w:tr w:rsidR="007E6F17" w14:paraId="23E5DBBE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15CFFC58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6710882B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0044CF6A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na terenie planowanej inwestycji lub w jej bezpośrednim sąsiedztwie znajdują się obszary stanowisk archeologicznych?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6AD5B74C" w14:textId="77777777" w:rsidR="007E6F17" w:rsidRPr="0034587B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7B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7E6F17" w14:paraId="0A6CCB41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442BD6EC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60E0FFD6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32C3A85C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w ramach projektu dla ul. Farmerskiej Wykonawca ma uzyskać jedną decyzję administracyjną i dokumentacje podzielić technicznie i kosztorysowo na III etapy czy dla każdego z etapów opracować odrębną dokumentację i uzyskać 3 odrębne decyzje administracyjne dla prowadzenia robót?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171E8F51" w14:textId="77777777" w:rsidR="007E6F17" w:rsidRPr="0034587B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7B">
              <w:rPr>
                <w:rFonts w:ascii="Times New Roman" w:hAnsi="Times New Roman" w:cs="Times New Roman"/>
                <w:sz w:val="20"/>
                <w:szCs w:val="20"/>
              </w:rPr>
              <w:t>NALEŻY UZYSKAĆ JEDNĄ DECYZJĘ, A DOKUMENTACJĘ PODZIELIĆ NA 3 ETAPY (TECHNICZNIE I KOSZTORYSOWO)</w:t>
            </w:r>
          </w:p>
        </w:tc>
      </w:tr>
      <w:tr w:rsidR="007E6F17" w14:paraId="618B382D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0ABE3244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3D9B1047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00CC48C4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Jaki rodzaj odwodnienia należy przewidzieć? Do projektowanej kanalizacji deszczowej, rowów odwadniających czy rozsączanie? Proszę o wskazanie punktu zrzutu dla wód opadowych lub jednoznaczne wskazanie rozwiązania jakie należy przyjąć do rzetelnej wyceny prac projektowych.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334A0819" w14:textId="77777777" w:rsidR="007E6F17" w:rsidRDefault="00345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4397_647463641"/>
            <w:bookmarkStart w:id="2" w:name="__DdeLink__6353_64746364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UL. FARMERSKIEJ </w:t>
            </w:r>
            <w:r w:rsidR="003E4D38" w:rsidRPr="0034587B">
              <w:rPr>
                <w:rFonts w:ascii="Times New Roman" w:hAnsi="Times New Roman" w:cs="Times New Roman"/>
                <w:sz w:val="20"/>
                <w:szCs w:val="20"/>
              </w:rPr>
              <w:t xml:space="preserve">NALEŻY PRZEWIDZIEĆ ODWODNIENIE NAJBARDZIEJ OPTYMALNE POD WZGLĘDEM PRAWIDŁOWEGO FUNKCJONOWANIA, </w:t>
            </w:r>
            <w:bookmarkEnd w:id="1"/>
            <w:bookmarkEnd w:id="2"/>
            <w:r w:rsidR="003E4D38" w:rsidRPr="0034587B">
              <w:rPr>
                <w:rFonts w:ascii="Times New Roman" w:hAnsi="Times New Roman" w:cs="Times New Roman"/>
                <w:sz w:val="20"/>
                <w:szCs w:val="20"/>
              </w:rPr>
              <w:t>TRWAŁOŚCI I  KOSZTÓW WYKONANIA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1039EE" w14:textId="4DED5325" w:rsidR="0034587B" w:rsidRPr="0034587B" w:rsidRDefault="00345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UL. PROMOWEJ - ROWY</w:t>
            </w:r>
          </w:p>
        </w:tc>
      </w:tr>
      <w:tr w:rsidR="007E6F17" w14:paraId="20CD7028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34F6FE0D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027CFB30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0FBD1856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Zamawiający w związku z wystąpieniem siły wyższej jaką jest obecne zagrożenie epidemiczne oraz innych sytuacji spowodowanych czynnikami niezależnymi ani od Zamawiającego ani od Wykonawcy dopuszcza możliwość wydłużenia terminu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realizacji opracowań projektowych poprzez wprowadzanie stosownych aneksów do umowy?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645B620D" w14:textId="77777777" w:rsidR="007E6F17" w:rsidRPr="0034587B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ZAPISY O SILE WYŻSZEJ ZOSTANĄ DODANE DO UMOWY</w:t>
            </w:r>
          </w:p>
        </w:tc>
      </w:tr>
      <w:tr w:rsidR="007E6F17" w14:paraId="0BD71C58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0454636F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347755F1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6128D65D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działka nr 179/10 stanowi własność Inwestora / Gminy? Czy potrzebny będzie jej podział a co za tym idzie pewnie i zmiana trybu postępowania na ZRID?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76B4A97D" w14:textId="77777777" w:rsidR="007E6F17" w:rsidRPr="0034587B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87B">
              <w:rPr>
                <w:rFonts w:ascii="Times New Roman" w:hAnsi="Times New Roman" w:cs="Times New Roman"/>
                <w:sz w:val="20"/>
                <w:szCs w:val="20"/>
              </w:rPr>
              <w:t>DZIAŁKA 179/10 JEST DZIAŁKĄ PRYWATNĄ, PRZEWIDZIANĄ DO PODZIAŁU</w:t>
            </w:r>
          </w:p>
        </w:tc>
      </w:tr>
      <w:tr w:rsidR="007E6F17" w14:paraId="45AB3B6D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5667203A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4D4C3D1E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00D17EE5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w ramach zadania ul. Promowej należy zaprojektować nowy przepust czy przewidzieć jego remont? Czy inwestor uwzględnił potrzebę przebudowy/ budowy przepustu? Ma to znaczenie z punktu pozyskania decyzji pozwolenie wodnoprawne.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7FFDC63E" w14:textId="1C1C6F54" w:rsidR="007E6F17" w:rsidRPr="0034587B" w:rsidRDefault="00345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PRZEWIDZIANE WYKONANIE NOWEGO PRZEPUSTU</w:t>
            </w:r>
          </w:p>
        </w:tc>
      </w:tr>
      <w:tr w:rsidR="007E6F17" w14:paraId="14B7E007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55139033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6A8FD8EE" w14:textId="77777777" w:rsidR="007E6F17" w:rsidRDefault="003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2B820B96" w14:textId="77777777" w:rsidR="007E6F17" w:rsidRDefault="003E4D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Przetarg nie obejmuje kanału technologicznego. Czy zamawiający wystąpił do Ministra o wydanie decyzji zwalniającej z obowiązku budowy kanału technologicznego zgodnie z art. 39 ust. 6c ustawy z dnia 21 marca 1985r. o drogach publicznych (Dz. U. z 2007 Nr 19, poz. 115,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zm.) lub zgodnie z art. 39 ust. 6a tej samej ustawy najpóźniej na 6 miesięcy przed dniem złożenia wniosku o wydanie decyzji o środowiskowych uwarunkowaniach, o zezwolenie na realizację inwestycji drogowej albo o pozwolenie na budowę dróg, o których mowa w ust. 6 pkt 2, zarządca drogi zamieścił na swojej stronie internetowej informacje o zamiarze rozpoczęcia budowy lub przebudowy drogi i możliwości zgłaszania zainteresowania udostępnieniem kanału technologicznego, jednocześnie zawiadamiając o tym Prezesa Urzędu Komunikacji Elektronicznej, zwanego dalej Prezesem UKE w związku z wejściem w życie ustawy z dnia 07.05.2010r. (Dz. U. z 2010 Nr 106, poz. 675) o wspieraniu rozwoju usług i sieci telekomunikacyjnych. Czy wobec takiej sytuacji należy w przetargu uwzględnić budowę kanału technologicznego. Czy w przypadku nie przeprowadzenia przez Zamawiającego wyżej opisanej procedury Zamawiający wymaga zaprojektowania kanału technologicznego, którego projektantem może być jedynie uprawniony projektant branży teletechnicznej. Proszę o jednoznaczne określenie konieczności uwzględnienia branży teletechnicznej - kanału technologicznego w Zamówieniu.</w:t>
            </w: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37034D43" w14:textId="77777777" w:rsidR="007E6F17" w:rsidRPr="0034587B" w:rsidRDefault="003E4D38">
            <w:pPr>
              <w:spacing w:after="0" w:line="240" w:lineRule="auto"/>
              <w:rPr>
                <w:sz w:val="20"/>
                <w:szCs w:val="20"/>
              </w:rPr>
            </w:pPr>
            <w:r w:rsidRPr="0034587B">
              <w:rPr>
                <w:rFonts w:ascii="Times New Roman" w:hAnsi="Times New Roman" w:cs="Times New Roman"/>
                <w:sz w:val="20"/>
                <w:szCs w:val="20"/>
              </w:rPr>
              <w:t>PROJEKT NALEŻY WYKONAĆ ZGODNIE Z OBOWIĄZUJĄCYMI PRZEPISAMI PRAWA</w:t>
            </w:r>
          </w:p>
        </w:tc>
      </w:tr>
      <w:tr w:rsidR="007E6F17" w14:paraId="42B9D8ED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6D1A3A77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2241E3D7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54CE6547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0D103B26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2344F9E7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6EC3D7CF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6A3B06A0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757A0DA6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666A9E3A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7C67757B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2833DCCD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68AA5BB1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6A8C907B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2D8FB034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414D4E58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2812F189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79C8E65D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2B3A7692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7CE39162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7C4F6582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4DC3559E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59B86B75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12FF5846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68EA3711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31600480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0CF6205E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59447E9A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33B9CC96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79EA6CE2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096B8972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4B9979A4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59DC6BEF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7825841E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524A5A00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153E5BEF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7D848CEA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611ED72E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7731E862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50ACEE4A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6CC947D2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1459AB81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4F1538DF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7C33A803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64C17598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4F6B1654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00D529F2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0CB6D6B3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5D5743D4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77D20733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7" w14:paraId="2753DFD8" w14:textId="77777777">
        <w:tc>
          <w:tcPr>
            <w:tcW w:w="690" w:type="dxa"/>
            <w:shd w:val="clear" w:color="auto" w:fill="auto"/>
            <w:tcMar>
              <w:left w:w="93" w:type="dxa"/>
            </w:tcMar>
          </w:tcPr>
          <w:p w14:paraId="5A447672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tcMar>
              <w:left w:w="93" w:type="dxa"/>
            </w:tcMar>
          </w:tcPr>
          <w:p w14:paraId="0F80DCC4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  <w:tcMar>
              <w:left w:w="93" w:type="dxa"/>
            </w:tcMar>
          </w:tcPr>
          <w:p w14:paraId="5DA20D83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shd w:val="clear" w:color="auto" w:fill="auto"/>
            <w:tcMar>
              <w:left w:w="93" w:type="dxa"/>
            </w:tcMar>
          </w:tcPr>
          <w:p w14:paraId="2CED5147" w14:textId="77777777" w:rsidR="007E6F17" w:rsidRDefault="007E6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F2D25" w14:textId="77777777" w:rsidR="007E6F17" w:rsidRDefault="007E6F17"/>
    <w:sectPr w:rsidR="007E6F17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4285" w14:textId="77777777" w:rsidR="001754BC" w:rsidRDefault="001754BC">
      <w:pPr>
        <w:spacing w:after="0" w:line="240" w:lineRule="auto"/>
      </w:pPr>
      <w:r>
        <w:separator/>
      </w:r>
    </w:p>
  </w:endnote>
  <w:endnote w:type="continuationSeparator" w:id="0">
    <w:p w14:paraId="5308FB4A" w14:textId="77777777" w:rsidR="001754BC" w:rsidRDefault="0017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F401B" w14:textId="77777777" w:rsidR="001754BC" w:rsidRDefault="001754BC">
      <w:pPr>
        <w:spacing w:after="0" w:line="240" w:lineRule="auto"/>
      </w:pPr>
      <w:r>
        <w:separator/>
      </w:r>
    </w:p>
  </w:footnote>
  <w:footnote w:type="continuationSeparator" w:id="0">
    <w:p w14:paraId="10AC24FE" w14:textId="77777777" w:rsidR="001754BC" w:rsidRDefault="0017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3C8C" w14:textId="77777777" w:rsidR="007E6F17" w:rsidRDefault="003E4D38">
    <w:pPr>
      <w:pStyle w:val="Nagwek"/>
    </w:pPr>
    <w:r>
      <w:t>ORG.271.12.2020</w:t>
    </w:r>
  </w:p>
  <w:p w14:paraId="1E63A4D2" w14:textId="77777777" w:rsidR="007E6F17" w:rsidRDefault="007E6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17"/>
    <w:rsid w:val="001754BC"/>
    <w:rsid w:val="0033716B"/>
    <w:rsid w:val="0034587B"/>
    <w:rsid w:val="003E4D38"/>
    <w:rsid w:val="005D5AA5"/>
    <w:rsid w:val="007E6F17"/>
    <w:rsid w:val="009D3D6D"/>
    <w:rsid w:val="00CE4EB1"/>
    <w:rsid w:val="00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CB22"/>
  <w15:docId w15:val="{CC1214D5-2841-4126-982A-CB3E960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3D61"/>
  </w:style>
  <w:style w:type="character" w:customStyle="1" w:styleId="StopkaZnak">
    <w:name w:val="Stopka Znak"/>
    <w:basedOn w:val="Domylnaczcionkaakapitu"/>
    <w:link w:val="Stopka"/>
    <w:uiPriority w:val="99"/>
    <w:qFormat/>
    <w:rsid w:val="00F03D61"/>
  </w:style>
  <w:style w:type="paragraph" w:styleId="Nagwek">
    <w:name w:val="header"/>
    <w:basedOn w:val="Normalny"/>
    <w:next w:val="Tekstpodstawowy"/>
    <w:link w:val="NagwekZnak"/>
    <w:uiPriority w:val="99"/>
    <w:unhideWhenUsed/>
    <w:rsid w:val="00F03D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F03D6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A0E0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FD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696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dc:description/>
  <cp:lastModifiedBy>Marcin Łowicki</cp:lastModifiedBy>
  <cp:revision>17</cp:revision>
  <dcterms:created xsi:type="dcterms:W3CDTF">2020-03-20T05:49:00Z</dcterms:created>
  <dcterms:modified xsi:type="dcterms:W3CDTF">2020-03-26T23:36:00Z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