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C" w:rsidRDefault="006312FC" w:rsidP="006312FC">
      <w:pPr>
        <w:rPr>
          <w:b/>
        </w:rPr>
      </w:pPr>
      <w:r>
        <w:rPr>
          <w:b/>
        </w:rPr>
        <w:t>Wyjaśnienia do SIWZ</w:t>
      </w:r>
    </w:p>
    <w:p w:rsidR="006312FC" w:rsidRDefault="006312FC" w:rsidP="006312FC">
      <w:pPr>
        <w:rPr>
          <w:b/>
        </w:rPr>
      </w:pPr>
    </w:p>
    <w:p w:rsidR="006312FC" w:rsidRDefault="006312FC" w:rsidP="006312F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Przetargu nieograniczonego na udzielenie kredytu długoterminowego w kwocie 5.215.559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(znak postępowania: FIN.271.2.2011) </w:t>
      </w:r>
    </w:p>
    <w:p w:rsidR="006312FC" w:rsidRDefault="006312FC" w:rsidP="006312FC"/>
    <w:p w:rsidR="006312FC" w:rsidRDefault="006312FC" w:rsidP="006312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38 ust. 1 i 2 ustawy z dnia 29 stycznia 2004r. Prawo Zamówień Publicznych podajemy treść pytań wykonawcy zainteresowanego przetargiem wraz z wyjaśnieniami zamawiającego:</w:t>
      </w:r>
    </w:p>
    <w:p w:rsidR="006312FC" w:rsidRDefault="006312FC" w:rsidP="006312FC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Pyt.1) Czy Zamawiający wyraża zgodę, że zabezpieczenie kredytu stanowić będzie weksel własny in blanco wraz z deklaracją wekslową i oświadczeniem o poddaniu się egzekucji przy kontrasygnacie Skarbnika?</w:t>
      </w:r>
    </w:p>
    <w:p w:rsidR="006312FC" w:rsidRDefault="006312FC" w:rsidP="006312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Odp. Informujemy, iż zabezpieczenie kredytu stanowić będzie weksel własny in blanco wraz z deklaracją wekslową i oświadczeniem o poddaniu się egzekucji przy kontrasygnacie Skarbnika.</w:t>
      </w:r>
    </w:p>
    <w:p w:rsidR="006312FC" w:rsidRDefault="006312FC" w:rsidP="006312F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312FC" w:rsidRDefault="006312FC" w:rsidP="006312F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Pyt.2) Czy Zamawiający wyraża zgodę, że w przypadku spłaty zarówno kapitału jak i odsetek, </w:t>
      </w:r>
      <w:proofErr w:type="gramStart"/>
      <w:r>
        <w:rPr>
          <w:rFonts w:ascii="Times New Roman" w:hAnsi="Times New Roman" w:cs="Times New Roman"/>
        </w:rPr>
        <w:t>jeżeli  termin</w:t>
      </w:r>
      <w:proofErr w:type="gramEnd"/>
      <w:r>
        <w:rPr>
          <w:rFonts w:ascii="Times New Roman" w:hAnsi="Times New Roman" w:cs="Times New Roman"/>
        </w:rPr>
        <w:t xml:space="preserve"> spłaty przypada na dzień wolny od pracy, to spłata nastąpi pierwszego dnia roboczego po tym terminie?</w:t>
      </w:r>
    </w:p>
    <w:p w:rsidR="006312FC" w:rsidRDefault="006312FC" w:rsidP="006312F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W przypadku spłaty zarówno kapitału jak i odsetek, kiedy termin spłaty przypada na dzień wolny od pracy spłata nastąpi pierwszego dnia roboczego po tym terminie.</w:t>
      </w:r>
    </w:p>
    <w:p w:rsidR="006312FC" w:rsidRDefault="006312FC" w:rsidP="006312FC">
      <w:pPr>
        <w:spacing w:after="0" w:line="240" w:lineRule="auto"/>
        <w:rPr>
          <w:rFonts w:ascii="Times New Roman" w:hAnsi="Times New Roman" w:cs="Times New Roman"/>
        </w:rPr>
      </w:pPr>
    </w:p>
    <w:p w:rsidR="006312FC" w:rsidRDefault="006312FC" w:rsidP="006312FC"/>
    <w:p w:rsidR="00C933BD" w:rsidRDefault="008D3224" w:rsidP="008D3224">
      <w:pPr>
        <w:ind w:left="5664"/>
      </w:pPr>
      <w:r>
        <w:t>Wójt Gminy Lubicz</w:t>
      </w:r>
    </w:p>
    <w:p w:rsidR="008D3224" w:rsidRDefault="008D3224" w:rsidP="008D3224">
      <w:pPr>
        <w:ind w:left="5664"/>
      </w:pPr>
      <w:bookmarkStart w:id="0" w:name="_GoBack"/>
      <w:bookmarkEnd w:id="0"/>
      <w:r>
        <w:t>Marek Olszewski</w:t>
      </w:r>
    </w:p>
    <w:sectPr w:rsidR="008D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1"/>
    <w:rsid w:val="006312FC"/>
    <w:rsid w:val="008D3224"/>
    <w:rsid w:val="00B751A1"/>
    <w:rsid w:val="00C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2011-09-21T11:49:00Z</dcterms:created>
  <dcterms:modified xsi:type="dcterms:W3CDTF">2011-09-21T11:50:00Z</dcterms:modified>
</cp:coreProperties>
</file>