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2AA0" w14:textId="1D38C639" w:rsidR="00181BF8" w:rsidRPr="00181BF8" w:rsidRDefault="008D37F0" w:rsidP="00181BF8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0"/>
          <w:lang w:eastAsia="pl-PL"/>
        </w:rPr>
      </w:pPr>
      <w:r w:rsidRPr="008D37F0">
        <w:rPr>
          <w:rFonts w:ascii="Calibri" w:eastAsia="Calibri" w:hAnsi="Calibri" w:cs="Calibri"/>
          <w:b/>
          <w:sz w:val="28"/>
          <w:szCs w:val="20"/>
          <w:lang w:eastAsia="pl-PL"/>
        </w:rPr>
        <w:t>Opracowanie dokumentacji projektowej oraz wykonanie robót budowlanych dla zadania pn.: „Przebudowa ul. Wierzbowej w Kopaninie</w:t>
      </w:r>
      <w:r w:rsidR="00181BF8" w:rsidRPr="00181BF8">
        <w:rPr>
          <w:rFonts w:ascii="Calibri" w:eastAsia="Calibri" w:hAnsi="Calibri" w:cs="Calibri"/>
          <w:b/>
          <w:sz w:val="28"/>
          <w:szCs w:val="20"/>
          <w:lang w:eastAsia="pl-PL"/>
        </w:rPr>
        <w:t>”.</w:t>
      </w:r>
    </w:p>
    <w:p w14:paraId="148C1ECF" w14:textId="0147ACCB" w:rsidR="00181BF8" w:rsidRPr="00181BF8" w:rsidRDefault="00181BF8" w:rsidP="00181BF8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181BF8">
        <w:rPr>
          <w:rFonts w:ascii="Calibri" w:eastAsia="Arial" w:hAnsi="Calibri" w:cs="Calibr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ORG.271.1</w:t>
      </w:r>
      <w:r w:rsidR="00C4681E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2</w:t>
      </w:r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1E6A6673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31D70">
        <w:rPr>
          <w:rFonts w:eastAsia="Arial"/>
        </w:rPr>
        <w:t>21 lipca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Default="00BE1EBB" w:rsidP="00BE1EBB">
      <w:pPr>
        <w:rPr>
          <w:sz w:val="20"/>
          <w:szCs w:val="20"/>
        </w:rPr>
      </w:pPr>
    </w:p>
    <w:p w14:paraId="13A62D17" w14:textId="23B089FB" w:rsidR="003B637A" w:rsidRDefault="003B637A" w:rsidP="00BE1EBB">
      <w:pPr>
        <w:rPr>
          <w:sz w:val="20"/>
          <w:szCs w:val="20"/>
        </w:rPr>
      </w:pPr>
      <w:r>
        <w:rPr>
          <w:sz w:val="20"/>
          <w:szCs w:val="20"/>
        </w:rPr>
        <w:t>W związku z pytaniem Wykonawcy Zamawiający publikuje następujące wyjaśnienia do SWZ:</w:t>
      </w:r>
    </w:p>
    <w:p w14:paraId="446EC644" w14:textId="07CFE4FD" w:rsidR="003B637A" w:rsidRPr="003B637A" w:rsidRDefault="003B637A" w:rsidP="00BE1EBB">
      <w:pPr>
        <w:rPr>
          <w:b/>
          <w:bCs/>
          <w:sz w:val="28"/>
          <w:szCs w:val="28"/>
        </w:rPr>
      </w:pPr>
      <w:r w:rsidRPr="003B637A">
        <w:rPr>
          <w:b/>
          <w:bCs/>
          <w:sz w:val="28"/>
          <w:szCs w:val="28"/>
        </w:rPr>
        <w:t>PYTANIE:</w:t>
      </w:r>
    </w:p>
    <w:p w14:paraId="158907D8" w14:textId="77777777" w:rsidR="00CE340F" w:rsidRPr="00CE340F" w:rsidRDefault="00CE340F" w:rsidP="00CE340F">
      <w:pPr>
        <w:widowControl w:val="0"/>
        <w:autoSpaceDE w:val="0"/>
        <w:autoSpaceDN w:val="0"/>
        <w:spacing w:after="0" w:line="403" w:lineRule="auto"/>
        <w:ind w:left="116" w:right="3762"/>
        <w:outlineLvl w:val="0"/>
        <w:rPr>
          <w:rFonts w:ascii="Calibri" w:eastAsia="Calibri" w:hAnsi="Calibri" w:cs="Calibri"/>
          <w:b/>
          <w:bCs/>
          <w:i/>
          <w:iCs/>
        </w:rPr>
      </w:pPr>
      <w:r w:rsidRPr="00CE340F">
        <w:rPr>
          <w:rFonts w:ascii="Calibri" w:eastAsia="Calibri" w:hAnsi="Calibri" w:cs="Calibri"/>
          <w:b/>
          <w:bCs/>
          <w:i/>
          <w:iCs/>
        </w:rPr>
        <w:t>Proszę</w:t>
      </w:r>
      <w:r w:rsidRPr="00CE340F">
        <w:rPr>
          <w:rFonts w:ascii="Calibri" w:eastAsia="Calibri" w:hAnsi="Calibri" w:cs="Calibri"/>
          <w:b/>
          <w:bCs/>
          <w:i/>
          <w:iCs/>
          <w:spacing w:val="-10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o</w:t>
      </w:r>
      <w:r w:rsidRPr="00CE340F">
        <w:rPr>
          <w:rFonts w:ascii="Calibri" w:eastAsia="Calibri" w:hAnsi="Calibri" w:cs="Calibri"/>
          <w:b/>
          <w:bCs/>
          <w:i/>
          <w:iCs/>
          <w:spacing w:val="-12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zmianę</w:t>
      </w:r>
      <w:r w:rsidRPr="00CE340F">
        <w:rPr>
          <w:rFonts w:ascii="Calibri" w:eastAsia="Calibri" w:hAnsi="Calibri" w:cs="Calibri"/>
          <w:b/>
          <w:bCs/>
          <w:i/>
          <w:iCs/>
          <w:spacing w:val="-10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szerokości</w:t>
      </w:r>
      <w:r w:rsidRPr="00CE340F">
        <w:rPr>
          <w:rFonts w:ascii="Calibri" w:eastAsia="Calibri" w:hAnsi="Calibri" w:cs="Calibri"/>
          <w:b/>
          <w:bCs/>
          <w:i/>
          <w:iCs/>
          <w:spacing w:val="-12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jezdnia</w:t>
      </w:r>
      <w:r w:rsidRPr="00CE340F">
        <w:rPr>
          <w:rFonts w:ascii="Calibri" w:eastAsia="Calibri" w:hAnsi="Calibri" w:cs="Calibri"/>
          <w:b/>
          <w:bCs/>
          <w:i/>
          <w:iCs/>
          <w:spacing w:val="-10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na</w:t>
      </w:r>
      <w:r w:rsidRPr="00CE340F">
        <w:rPr>
          <w:rFonts w:ascii="Calibri" w:eastAsia="Calibri" w:hAnsi="Calibri" w:cs="Calibri"/>
          <w:b/>
          <w:bCs/>
          <w:i/>
          <w:iCs/>
          <w:spacing w:val="-10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 xml:space="preserve">s=5,00m </w:t>
      </w:r>
      <w:r w:rsidRPr="00CE340F">
        <w:rPr>
          <w:rFonts w:ascii="Calibri" w:eastAsia="Calibri" w:hAnsi="Calibri" w:cs="Calibri"/>
          <w:b/>
          <w:bCs/>
          <w:i/>
          <w:iCs/>
          <w:spacing w:val="-2"/>
        </w:rPr>
        <w:t>Uzasadnienie:</w:t>
      </w:r>
    </w:p>
    <w:p w14:paraId="44FEA271" w14:textId="77777777" w:rsidR="00CE340F" w:rsidRPr="00CE340F" w:rsidRDefault="00CE340F" w:rsidP="00CE340F">
      <w:pPr>
        <w:widowControl w:val="0"/>
        <w:autoSpaceDE w:val="0"/>
        <w:autoSpaceDN w:val="0"/>
        <w:spacing w:after="0"/>
        <w:ind w:left="116"/>
        <w:rPr>
          <w:rFonts w:ascii="Calibri" w:eastAsia="Calibri" w:hAnsi="Calibri" w:cs="Calibri"/>
          <w:i/>
          <w:iCs/>
        </w:rPr>
      </w:pPr>
      <w:r w:rsidRPr="00CE340F">
        <w:rPr>
          <w:rFonts w:ascii="Calibri" w:eastAsia="Calibri" w:hAnsi="Calibri" w:cs="Calibri"/>
          <w:i/>
          <w:iCs/>
        </w:rPr>
        <w:t>W związku z zapisami PFU w zakresie punktu 1.2. Charakterystyczne parametry określające wielkość obiektu lub zakres robót budowlanych zapisano, że szerokość jezdni wynosić ma 4,0m.</w:t>
      </w:r>
    </w:p>
    <w:p w14:paraId="77AAAC1A" w14:textId="77777777" w:rsidR="00CE340F" w:rsidRPr="00CE340F" w:rsidRDefault="00CE340F" w:rsidP="00CE340F">
      <w:pPr>
        <w:widowControl w:val="0"/>
        <w:autoSpaceDE w:val="0"/>
        <w:autoSpaceDN w:val="0"/>
        <w:spacing w:before="157" w:after="0"/>
        <w:ind w:left="116" w:right="112"/>
        <w:jc w:val="both"/>
        <w:rPr>
          <w:rFonts w:ascii="Calibri" w:eastAsia="Calibri" w:hAnsi="Calibri" w:cs="Calibri"/>
          <w:i/>
          <w:iCs/>
        </w:rPr>
      </w:pPr>
      <w:r w:rsidRPr="00CE340F">
        <w:rPr>
          <w:rFonts w:ascii="Calibri" w:eastAsia="Calibri" w:hAnsi="Calibri" w:cs="Calibri"/>
          <w:i/>
          <w:iCs/>
        </w:rPr>
        <w:t>Jednocześnie wskazano, że przedmiot zamówienia powinien spełniać wymogi ROZPORZĄDZENIA MINISTRA</w:t>
      </w:r>
      <w:r w:rsidRPr="00CE340F">
        <w:rPr>
          <w:rFonts w:ascii="Calibri" w:eastAsia="Calibri" w:hAnsi="Calibri" w:cs="Calibri"/>
          <w:i/>
          <w:iCs/>
          <w:spacing w:val="-4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INFRASTRUKTURY</w:t>
      </w:r>
      <w:r w:rsidRPr="00CE340F">
        <w:rPr>
          <w:rFonts w:ascii="Calibri" w:eastAsia="Calibri" w:hAnsi="Calibri" w:cs="Calibri"/>
          <w:i/>
          <w:iCs/>
          <w:spacing w:val="-1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z</w:t>
      </w:r>
      <w:r w:rsidRPr="00CE340F">
        <w:rPr>
          <w:rFonts w:ascii="Calibri" w:eastAsia="Calibri" w:hAnsi="Calibri" w:cs="Calibri"/>
          <w:i/>
          <w:iCs/>
          <w:spacing w:val="-1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dnia</w:t>
      </w:r>
      <w:r w:rsidRPr="00CE340F">
        <w:rPr>
          <w:rFonts w:ascii="Calibri" w:eastAsia="Calibri" w:hAnsi="Calibri" w:cs="Calibri"/>
          <w:i/>
          <w:iCs/>
          <w:spacing w:val="-1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24</w:t>
      </w:r>
      <w:r w:rsidRPr="00CE340F">
        <w:rPr>
          <w:rFonts w:ascii="Calibri" w:eastAsia="Calibri" w:hAnsi="Calibri" w:cs="Calibri"/>
          <w:i/>
          <w:iCs/>
          <w:spacing w:val="-1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czerwca</w:t>
      </w:r>
      <w:r w:rsidRPr="00CE340F">
        <w:rPr>
          <w:rFonts w:ascii="Calibri" w:eastAsia="Calibri" w:hAnsi="Calibri" w:cs="Calibri"/>
          <w:i/>
          <w:iCs/>
          <w:spacing w:val="-4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2022</w:t>
      </w:r>
      <w:r w:rsidRPr="00CE340F">
        <w:rPr>
          <w:rFonts w:ascii="Calibri" w:eastAsia="Calibri" w:hAnsi="Calibri" w:cs="Calibri"/>
          <w:i/>
          <w:iCs/>
          <w:spacing w:val="-1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r.</w:t>
      </w:r>
      <w:r w:rsidRPr="00CE340F">
        <w:rPr>
          <w:rFonts w:ascii="Calibri" w:eastAsia="Calibri" w:hAnsi="Calibri" w:cs="Calibri"/>
          <w:i/>
          <w:iCs/>
          <w:spacing w:val="-3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w sprawie</w:t>
      </w:r>
      <w:r w:rsidRPr="00CE340F">
        <w:rPr>
          <w:rFonts w:ascii="Calibri" w:eastAsia="Calibri" w:hAnsi="Calibri" w:cs="Calibri"/>
          <w:i/>
          <w:iCs/>
          <w:spacing w:val="-1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przepisów</w:t>
      </w:r>
      <w:r w:rsidRPr="00CE340F">
        <w:rPr>
          <w:rFonts w:ascii="Calibri" w:eastAsia="Calibri" w:hAnsi="Calibri" w:cs="Calibri"/>
          <w:i/>
          <w:iCs/>
          <w:spacing w:val="-1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techniczno-budowlanych dotyczących dróg publicznych.</w:t>
      </w:r>
    </w:p>
    <w:p w14:paraId="0EBF3D49" w14:textId="77777777" w:rsidR="003D10B1" w:rsidRPr="003B637A" w:rsidRDefault="003D10B1" w:rsidP="003D10B1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  <w:i/>
          <w:iCs/>
        </w:rPr>
      </w:pPr>
      <w:r w:rsidRPr="00CE340F">
        <w:rPr>
          <w:rFonts w:ascii="Calibri" w:eastAsia="Calibri" w:hAnsi="Calibri" w:cs="Calibri"/>
          <w:i/>
          <w:iCs/>
        </w:rPr>
        <w:t>Zgodnie z obowiązującym MPZP planowana droga – ulica Misia Uszatka w Krobi znajduje się w jednostce planistycznej nr</w:t>
      </w:r>
      <w:r w:rsidRPr="00CE340F">
        <w:rPr>
          <w:rFonts w:ascii="Calibri" w:eastAsia="Calibri" w:hAnsi="Calibri" w:cs="Calibri"/>
          <w:i/>
          <w:iCs/>
          <w:spacing w:val="-1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KDL3 – zatem</w:t>
      </w:r>
      <w:r w:rsidRPr="00CE340F">
        <w:rPr>
          <w:rFonts w:ascii="Calibri" w:eastAsia="Calibri" w:hAnsi="Calibri" w:cs="Calibri"/>
          <w:i/>
          <w:iCs/>
          <w:spacing w:val="-1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 xml:space="preserve">jest drogą klasy L – a nie drogą wewnętrzną, jak wskazano w </w:t>
      </w:r>
      <w:proofErr w:type="spellStart"/>
      <w:r w:rsidRPr="00CE340F">
        <w:rPr>
          <w:rFonts w:ascii="Calibri" w:eastAsia="Calibri" w:hAnsi="Calibri" w:cs="Calibri"/>
          <w:i/>
          <w:iCs/>
          <w:spacing w:val="-2"/>
        </w:rPr>
        <w:t>opisie</w:t>
      </w:r>
      <w:r w:rsidRPr="00CE340F">
        <w:rPr>
          <w:rFonts w:ascii="Calibri" w:eastAsia="Calibri" w:hAnsi="Calibri" w:cs="Calibri"/>
          <w:i/>
          <w:iCs/>
        </w:rPr>
        <w:t>Zgodnie</w:t>
      </w:r>
      <w:proofErr w:type="spellEnd"/>
      <w:r w:rsidRPr="00CE340F">
        <w:rPr>
          <w:rFonts w:ascii="Calibri" w:eastAsia="Calibri" w:hAnsi="Calibri" w:cs="Calibri"/>
          <w:i/>
          <w:iCs/>
        </w:rPr>
        <w:t xml:space="preserve"> z zapisami § 15 ust. 4 pkt. 4 w/w Rozporządzenia dla ulicy klasy L powinna mieć przekrój: standardowo dwukierunkowy 1/2, dopuszcza się dwukierunkowy 1/2 + 0, 2/1, 2/2, jednokierunkowy 1/1 lub jednokierunkowy 1/2;</w:t>
      </w:r>
    </w:p>
    <w:p w14:paraId="2B4EE140" w14:textId="77777777" w:rsidR="000E659D" w:rsidRPr="00CE340F" w:rsidRDefault="000E659D" w:rsidP="003B637A">
      <w:pPr>
        <w:widowControl w:val="0"/>
        <w:autoSpaceDE w:val="0"/>
        <w:autoSpaceDN w:val="0"/>
        <w:spacing w:after="0"/>
        <w:ind w:left="116" w:right="113"/>
        <w:jc w:val="both"/>
        <w:rPr>
          <w:rFonts w:ascii="Calibri" w:eastAsia="Calibri" w:hAnsi="Calibri" w:cs="Calibri"/>
        </w:rPr>
      </w:pPr>
    </w:p>
    <w:p w14:paraId="18B0DDC4" w14:textId="4F679610" w:rsidR="005A4FB0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  <w:r w:rsidRPr="00CE340F">
        <w:rPr>
          <w:rFonts w:ascii="Calibri" w:eastAsia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53F4CAB0" wp14:editId="7110AAD6">
            <wp:simplePos x="0" y="0"/>
            <wp:positionH relativeFrom="page">
              <wp:posOffset>813435</wp:posOffset>
            </wp:positionH>
            <wp:positionV relativeFrom="paragraph">
              <wp:posOffset>0</wp:posOffset>
            </wp:positionV>
            <wp:extent cx="4395470" cy="4152265"/>
            <wp:effectExtent l="0" t="0" r="5080" b="63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470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11F73" w14:textId="77777777" w:rsidR="005A4FB0" w:rsidRDefault="005A4FB0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2796F87A" w14:textId="77777777" w:rsidR="000E659D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77F068A4" w14:textId="77777777" w:rsidR="000E659D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4B8900D9" w14:textId="77777777" w:rsidR="000E659D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2CE13EBB" w14:textId="77777777" w:rsidR="000E659D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5313963B" w14:textId="77777777" w:rsidR="000E659D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463D6C81" w14:textId="77777777" w:rsidR="000E659D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4FEA29D4" w14:textId="77777777" w:rsidR="000E659D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51B3C62F" w14:textId="77777777" w:rsidR="000E659D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46875FAD" w14:textId="77777777" w:rsidR="003B637A" w:rsidRDefault="003B637A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6D7DA60E" w14:textId="77777777" w:rsidR="003B637A" w:rsidRDefault="003B637A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3E1E4611" w14:textId="77777777" w:rsidR="003B637A" w:rsidRDefault="003B637A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0087764F" w14:textId="77777777" w:rsidR="000E659D" w:rsidRDefault="000E659D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</w:rPr>
      </w:pPr>
    </w:p>
    <w:p w14:paraId="2A9DC4B9" w14:textId="11D7C130" w:rsidR="005A4FB0" w:rsidRPr="003B637A" w:rsidRDefault="00C402FE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  <w:i/>
          <w:iCs/>
        </w:rPr>
      </w:pPr>
      <w:r w:rsidRPr="003B637A">
        <w:rPr>
          <w:i/>
          <w:iCs/>
        </w:rPr>
        <w:lastRenderedPageBreak/>
        <w:t>Zgodnie z zapisami § 15 ust. 4 pkt. 4 w/w Rozporządzenia dla ulicy klasy L powinna mieć przekrój: standardowo dwukierunkowy 1/2, dopuszcza się dwukierunkowy 1/2 + 0, 2/1, 2/2, jednokierunkowy 1/1 lub jednokierunkowy 1/2;</w:t>
      </w:r>
    </w:p>
    <w:p w14:paraId="29A9CF1C" w14:textId="77777777" w:rsidR="005A4FB0" w:rsidRPr="003B637A" w:rsidRDefault="005A4FB0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  <w:i/>
          <w:iCs/>
        </w:rPr>
      </w:pPr>
    </w:p>
    <w:p w14:paraId="22223E8F" w14:textId="77777777" w:rsidR="00CE340F" w:rsidRPr="00CE340F" w:rsidRDefault="00CE340F" w:rsidP="00CE340F">
      <w:pPr>
        <w:widowControl w:val="0"/>
        <w:autoSpaceDE w:val="0"/>
        <w:autoSpaceDN w:val="0"/>
        <w:spacing w:after="0"/>
        <w:ind w:left="116" w:right="113"/>
        <w:jc w:val="both"/>
        <w:rPr>
          <w:rFonts w:ascii="Calibri" w:eastAsia="Calibri" w:hAnsi="Calibri" w:cs="Calibri"/>
          <w:i/>
          <w:iCs/>
        </w:rPr>
      </w:pPr>
      <w:r w:rsidRPr="00CE340F">
        <w:rPr>
          <w:rFonts w:ascii="Calibri" w:eastAsia="Calibri" w:hAnsi="Calibri" w:cs="Calibri"/>
          <w:i/>
          <w:iCs/>
        </w:rPr>
        <w:t>Zatem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przepisy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nie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dopuszczają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przekroju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dwukierunkowego</w:t>
      </w:r>
      <w:r w:rsidRPr="00CE340F">
        <w:rPr>
          <w:rFonts w:ascii="Calibri" w:eastAsia="Calibri" w:hAnsi="Calibri" w:cs="Calibri"/>
          <w:i/>
          <w:iCs/>
          <w:spacing w:val="-3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1/1,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jak</w:t>
      </w:r>
      <w:r w:rsidRPr="00CE340F">
        <w:rPr>
          <w:rFonts w:ascii="Calibri" w:eastAsia="Calibri" w:hAnsi="Calibri" w:cs="Calibri"/>
          <w:i/>
          <w:iCs/>
          <w:spacing w:val="-5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ma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to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miejsce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przy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klasie</w:t>
      </w:r>
      <w:r w:rsidRPr="00CE340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ulicy</w:t>
      </w:r>
      <w:r w:rsidRPr="00CE340F">
        <w:rPr>
          <w:rFonts w:ascii="Calibri" w:eastAsia="Calibri" w:hAnsi="Calibri" w:cs="Calibri"/>
          <w:i/>
          <w:iCs/>
          <w:spacing w:val="-5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D, a co miałoby zastosowanie przy założonej szerokości jezdni s=4,0m.</w:t>
      </w:r>
    </w:p>
    <w:p w14:paraId="16C6BF1B" w14:textId="77777777" w:rsidR="00CE340F" w:rsidRPr="00CE340F" w:rsidRDefault="00CE340F" w:rsidP="00CE340F">
      <w:pPr>
        <w:widowControl w:val="0"/>
        <w:autoSpaceDE w:val="0"/>
        <w:autoSpaceDN w:val="0"/>
        <w:spacing w:before="159" w:after="0"/>
        <w:ind w:left="116" w:right="111"/>
        <w:jc w:val="both"/>
        <w:rPr>
          <w:rFonts w:ascii="Calibri" w:eastAsia="Calibri" w:hAnsi="Calibri" w:cs="Calibri"/>
          <w:i/>
          <w:iCs/>
        </w:rPr>
      </w:pPr>
      <w:r w:rsidRPr="00CE340F">
        <w:rPr>
          <w:rFonts w:ascii="Calibri" w:eastAsia="Calibri" w:hAnsi="Calibri" w:cs="Calibri"/>
          <w:i/>
          <w:iCs/>
        </w:rPr>
        <w:t>Przy przekroju dwukierunkowym 1/2, zgodnie z §17 ust. 1 pkt. 6 szerokość pasa ruchu wynosi standardowo 2,75 m, dopuszcza się 3,00, 3,25 lub 3,50 m, w trudnych warunkach 2,50 m - w przypadku klasy L;</w:t>
      </w:r>
    </w:p>
    <w:p w14:paraId="619E2967" w14:textId="77777777" w:rsidR="00CE340F" w:rsidRPr="00CE340F" w:rsidRDefault="00CE340F" w:rsidP="00CE340F">
      <w:pPr>
        <w:widowControl w:val="0"/>
        <w:autoSpaceDE w:val="0"/>
        <w:autoSpaceDN w:val="0"/>
        <w:spacing w:before="160" w:after="0"/>
        <w:ind w:left="116" w:right="113"/>
        <w:jc w:val="both"/>
        <w:rPr>
          <w:rFonts w:ascii="Calibri" w:eastAsia="Calibri" w:hAnsi="Calibri" w:cs="Calibri"/>
          <w:i/>
          <w:iCs/>
        </w:rPr>
      </w:pPr>
      <w:r w:rsidRPr="00CE340F">
        <w:rPr>
          <w:rFonts w:ascii="Calibri" w:eastAsia="Calibri" w:hAnsi="Calibri" w:cs="Calibri"/>
          <w:i/>
          <w:iCs/>
        </w:rPr>
        <w:t>Na drodze, w miejscu zastosowania rozwiązania w celu uspokojenia ruchu, dopuszcza się</w:t>
      </w:r>
      <w:r w:rsidRPr="00CE340F">
        <w:rPr>
          <w:rFonts w:ascii="Calibri" w:eastAsia="Calibri" w:hAnsi="Calibri" w:cs="Calibri"/>
          <w:i/>
          <w:iCs/>
          <w:spacing w:val="40"/>
        </w:rPr>
        <w:t xml:space="preserve"> </w:t>
      </w:r>
      <w:r w:rsidRPr="00CE340F">
        <w:rPr>
          <w:rFonts w:ascii="Calibri" w:eastAsia="Calibri" w:hAnsi="Calibri" w:cs="Calibri"/>
          <w:i/>
          <w:iCs/>
        </w:rPr>
        <w:t>zmniejszenie szerokości pasa ruchu do nie mniej niż 2,25 m.</w:t>
      </w:r>
    </w:p>
    <w:p w14:paraId="0BA72FE9" w14:textId="77777777" w:rsidR="00CE340F" w:rsidRPr="00CE340F" w:rsidRDefault="00CE340F" w:rsidP="00CE340F">
      <w:pPr>
        <w:widowControl w:val="0"/>
        <w:autoSpaceDE w:val="0"/>
        <w:autoSpaceDN w:val="0"/>
        <w:spacing w:before="159" w:after="0"/>
        <w:ind w:left="116" w:right="112"/>
        <w:jc w:val="both"/>
        <w:rPr>
          <w:rFonts w:ascii="Calibri" w:eastAsia="Calibri" w:hAnsi="Calibri" w:cs="Calibri"/>
          <w:i/>
          <w:iCs/>
        </w:rPr>
      </w:pPr>
      <w:r w:rsidRPr="00CE340F">
        <w:rPr>
          <w:rFonts w:ascii="Calibri" w:eastAsia="Calibri" w:hAnsi="Calibri" w:cs="Calibri"/>
          <w:i/>
          <w:iCs/>
        </w:rPr>
        <w:t xml:space="preserve">Zatem najmniejsza szerokość jezdni wynosi albo 2x2,50 m = 5,00 m, albo stosując rozwiązania uspokojenia ruch 2x2,25 = 4,50m (bez konieczności uzyskiwania odstępstwa od warunków </w:t>
      </w:r>
      <w:r w:rsidRPr="00CE340F">
        <w:rPr>
          <w:rFonts w:ascii="Calibri" w:eastAsia="Calibri" w:hAnsi="Calibri" w:cs="Calibri"/>
          <w:i/>
          <w:iCs/>
          <w:spacing w:val="-2"/>
        </w:rPr>
        <w:t>technicznych).</w:t>
      </w:r>
    </w:p>
    <w:p w14:paraId="3089B24A" w14:textId="77777777" w:rsidR="00CE340F" w:rsidRPr="00CE340F" w:rsidRDefault="00CE340F" w:rsidP="00CE340F">
      <w:pPr>
        <w:widowControl w:val="0"/>
        <w:autoSpaceDE w:val="0"/>
        <w:autoSpaceDN w:val="0"/>
        <w:spacing w:before="71" w:after="0" w:line="240" w:lineRule="auto"/>
        <w:rPr>
          <w:rFonts w:ascii="Calibri" w:eastAsia="Calibri" w:hAnsi="Calibri" w:cs="Calibri"/>
          <w:i/>
          <w:iCs/>
        </w:rPr>
      </w:pPr>
    </w:p>
    <w:p w14:paraId="2D89975A" w14:textId="77777777" w:rsidR="00CE340F" w:rsidRPr="00CE340F" w:rsidRDefault="00CE340F" w:rsidP="00CE340F">
      <w:pPr>
        <w:widowControl w:val="0"/>
        <w:autoSpaceDE w:val="0"/>
        <w:autoSpaceDN w:val="0"/>
        <w:spacing w:after="0"/>
        <w:ind w:left="116" w:right="113"/>
        <w:jc w:val="both"/>
        <w:outlineLvl w:val="0"/>
        <w:rPr>
          <w:rFonts w:ascii="Calibri" w:eastAsia="Calibri" w:hAnsi="Calibri" w:cs="Calibri"/>
          <w:b/>
          <w:bCs/>
          <w:i/>
          <w:iCs/>
        </w:rPr>
      </w:pPr>
      <w:r w:rsidRPr="00CE340F">
        <w:rPr>
          <w:rFonts w:ascii="Calibri" w:eastAsia="Calibri" w:hAnsi="Calibri" w:cs="Calibri"/>
          <w:b/>
          <w:bCs/>
          <w:i/>
          <w:iCs/>
        </w:rPr>
        <w:t>Proszę</w:t>
      </w:r>
      <w:r w:rsidRPr="00CE340F">
        <w:rPr>
          <w:rFonts w:ascii="Calibri" w:eastAsia="Calibri" w:hAnsi="Calibri" w:cs="Calibri"/>
          <w:b/>
          <w:bCs/>
          <w:i/>
          <w:iCs/>
          <w:spacing w:val="-7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o</w:t>
      </w:r>
      <w:r w:rsidRPr="00CE340F">
        <w:rPr>
          <w:rFonts w:ascii="Calibri" w:eastAsia="Calibri" w:hAnsi="Calibri" w:cs="Calibri"/>
          <w:b/>
          <w:bCs/>
          <w:i/>
          <w:iCs/>
          <w:spacing w:val="-10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zmianę</w:t>
      </w:r>
      <w:r w:rsidRPr="00CE340F">
        <w:rPr>
          <w:rFonts w:ascii="Calibri" w:eastAsia="Calibri" w:hAnsi="Calibri" w:cs="Calibri"/>
          <w:b/>
          <w:bCs/>
          <w:i/>
          <w:iCs/>
          <w:spacing w:val="-9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szerokości</w:t>
      </w:r>
      <w:r w:rsidRPr="00CE340F">
        <w:rPr>
          <w:rFonts w:ascii="Calibri" w:eastAsia="Calibri" w:hAnsi="Calibri" w:cs="Calibri"/>
          <w:b/>
          <w:bCs/>
          <w:i/>
          <w:iCs/>
          <w:spacing w:val="-9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jezdnia</w:t>
      </w:r>
      <w:r w:rsidRPr="00CE340F">
        <w:rPr>
          <w:rFonts w:ascii="Calibri" w:eastAsia="Calibri" w:hAnsi="Calibri" w:cs="Calibri"/>
          <w:b/>
          <w:bCs/>
          <w:i/>
          <w:iCs/>
          <w:spacing w:val="-7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na</w:t>
      </w:r>
      <w:r w:rsidRPr="00CE340F">
        <w:rPr>
          <w:rFonts w:ascii="Calibri" w:eastAsia="Calibri" w:hAnsi="Calibri" w:cs="Calibri"/>
          <w:b/>
          <w:bCs/>
          <w:i/>
          <w:iCs/>
          <w:spacing w:val="-9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s=5,00m</w:t>
      </w:r>
      <w:r w:rsidRPr="00CE340F">
        <w:rPr>
          <w:rFonts w:ascii="Calibri" w:eastAsia="Calibri" w:hAnsi="Calibri" w:cs="Calibri"/>
          <w:b/>
          <w:bCs/>
          <w:i/>
          <w:iCs/>
          <w:spacing w:val="-10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lub</w:t>
      </w:r>
      <w:r w:rsidRPr="00CE340F">
        <w:rPr>
          <w:rFonts w:ascii="Calibri" w:eastAsia="Calibri" w:hAnsi="Calibri" w:cs="Calibri"/>
          <w:b/>
          <w:bCs/>
          <w:i/>
          <w:iCs/>
          <w:spacing w:val="-9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4,50</w:t>
      </w:r>
      <w:r w:rsidRPr="00CE340F">
        <w:rPr>
          <w:rFonts w:ascii="Calibri" w:eastAsia="Calibri" w:hAnsi="Calibri" w:cs="Calibri"/>
          <w:b/>
          <w:bCs/>
          <w:i/>
          <w:iCs/>
          <w:spacing w:val="-9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m</w:t>
      </w:r>
      <w:r w:rsidRPr="00CE340F">
        <w:rPr>
          <w:rFonts w:ascii="Calibri" w:eastAsia="Calibri" w:hAnsi="Calibri" w:cs="Calibri"/>
          <w:b/>
          <w:bCs/>
          <w:i/>
          <w:iCs/>
          <w:spacing w:val="-6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przy</w:t>
      </w:r>
      <w:r w:rsidRPr="00CE340F">
        <w:rPr>
          <w:rFonts w:ascii="Calibri" w:eastAsia="Calibri" w:hAnsi="Calibri" w:cs="Calibri"/>
          <w:b/>
          <w:bCs/>
          <w:i/>
          <w:iCs/>
          <w:spacing w:val="-9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zastosowaniu</w:t>
      </w:r>
      <w:r w:rsidRPr="00CE340F">
        <w:rPr>
          <w:rFonts w:ascii="Calibri" w:eastAsia="Calibri" w:hAnsi="Calibri" w:cs="Calibri"/>
          <w:b/>
          <w:bCs/>
          <w:i/>
          <w:iCs/>
          <w:spacing w:val="-9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>rozwiązań</w:t>
      </w:r>
      <w:r w:rsidRPr="00CE340F">
        <w:rPr>
          <w:rFonts w:ascii="Calibri" w:eastAsia="Calibri" w:hAnsi="Calibri" w:cs="Calibri"/>
          <w:b/>
          <w:bCs/>
          <w:i/>
          <w:iCs/>
          <w:spacing w:val="-9"/>
        </w:rPr>
        <w:t xml:space="preserve"> </w:t>
      </w:r>
      <w:r w:rsidRPr="00CE340F">
        <w:rPr>
          <w:rFonts w:ascii="Calibri" w:eastAsia="Calibri" w:hAnsi="Calibri" w:cs="Calibri"/>
          <w:b/>
          <w:bCs/>
          <w:i/>
          <w:iCs/>
        </w:rPr>
        <w:t xml:space="preserve">uspokojenia </w:t>
      </w:r>
      <w:r w:rsidRPr="00CE340F">
        <w:rPr>
          <w:rFonts w:ascii="Calibri" w:eastAsia="Calibri" w:hAnsi="Calibri" w:cs="Calibri"/>
          <w:b/>
          <w:bCs/>
          <w:i/>
          <w:iCs/>
          <w:spacing w:val="-2"/>
        </w:rPr>
        <w:t>ruchu.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6C39470" w14:textId="6FE4AD2B" w:rsidR="003B637A" w:rsidRPr="003B637A" w:rsidRDefault="003B637A" w:rsidP="003B63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ODPOWIEDŹ</w:t>
      </w:r>
      <w:r w:rsidRPr="003B637A">
        <w:rPr>
          <w:b/>
          <w:bCs/>
          <w:sz w:val="28"/>
          <w:szCs w:val="28"/>
        </w:rPr>
        <w:t>:</w:t>
      </w:r>
    </w:p>
    <w:p w14:paraId="1FB28348" w14:textId="2B2B4E43" w:rsidR="00F94630" w:rsidRPr="003B637A" w:rsidRDefault="00F94630" w:rsidP="00F94630">
      <w:pPr>
        <w:jc w:val="both"/>
        <w:rPr>
          <w:i/>
          <w:iCs/>
        </w:rPr>
      </w:pPr>
      <w:r w:rsidRPr="003B637A">
        <w:rPr>
          <w:i/>
          <w:iCs/>
        </w:rPr>
        <w:t>W odpowiedzi na pytanie do przetargu wyjaśniamy:</w:t>
      </w:r>
    </w:p>
    <w:p w14:paraId="6EDD087C" w14:textId="1E631AEE" w:rsidR="00DD4F03" w:rsidRPr="003B637A" w:rsidRDefault="00F94630" w:rsidP="00F94630">
      <w:pPr>
        <w:jc w:val="both"/>
        <w:rPr>
          <w:i/>
          <w:iCs/>
        </w:rPr>
      </w:pPr>
      <w:r w:rsidRPr="003B637A">
        <w:rPr>
          <w:i/>
          <w:iCs/>
        </w:rPr>
        <w:t xml:space="preserve">W chwili ogłoszenia zamówienia publicznego ulice Baśniowa, </w:t>
      </w:r>
      <w:proofErr w:type="spellStart"/>
      <w:r w:rsidRPr="003B637A">
        <w:rPr>
          <w:i/>
          <w:iCs/>
        </w:rPr>
        <w:t>Żwirka</w:t>
      </w:r>
      <w:proofErr w:type="spellEnd"/>
      <w:r w:rsidRPr="003B637A">
        <w:rPr>
          <w:i/>
          <w:iCs/>
        </w:rPr>
        <w:t xml:space="preserve"> i Muchomorka oraz Misia Uszatka nie posiadają numerów dróg a zatem nie są drogami publicznymi. Jednakże ze względu na ujęcie tych dróg w miejscowym planie zagospodarowania przestrzennego drogi KDD należy zaprojektować i wybudować o szerokości 4 m, natomiast drogi KDL jako drogi z zastosowaniem rozwiązań uspokojenia ruchu czyli o szerokości 4,5 m.</w:t>
      </w: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9"/>
      <w:footerReference w:type="default" r:id="rId10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A009" w14:textId="77777777" w:rsidR="005D3441" w:rsidRDefault="005D3441" w:rsidP="005841E8">
      <w:pPr>
        <w:spacing w:after="0" w:line="240" w:lineRule="auto"/>
      </w:pPr>
      <w:r>
        <w:separator/>
      </w:r>
    </w:p>
  </w:endnote>
  <w:endnote w:type="continuationSeparator" w:id="0">
    <w:p w14:paraId="185AD6D1" w14:textId="77777777" w:rsidR="005D3441" w:rsidRDefault="005D344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CE340F" w:rsidRDefault="00B05F10" w:rsidP="00BA31DE">
            <w:pPr>
              <w:pStyle w:val="Stopka0"/>
              <w:ind w:left="-709" w:right="-506"/>
              <w:jc w:val="center"/>
              <w:rPr>
                <w:rFonts w:ascii="Calibri" w:hAnsi="Calibri" w:cs="Calibri"/>
                <w:sz w:val="6"/>
                <w:szCs w:val="20"/>
              </w:rPr>
            </w:pPr>
          </w:p>
          <w:p w14:paraId="0C7DA8D9" w14:textId="77777777" w:rsidR="00B05F10" w:rsidRDefault="003B637A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CE340F" w:rsidRDefault="00B05F10" w:rsidP="00ED0B3B">
    <w:pPr>
      <w:pStyle w:val="Stopka0"/>
      <w:jc w:val="center"/>
      <w:rPr>
        <w:rFonts w:ascii="Calibri" w:hAnsi="Calibri" w:cs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D3C9" w14:textId="77777777" w:rsidR="005D3441" w:rsidRDefault="005D3441" w:rsidP="005841E8">
      <w:pPr>
        <w:spacing w:after="0" w:line="240" w:lineRule="auto"/>
      </w:pPr>
      <w:r>
        <w:separator/>
      </w:r>
    </w:p>
  </w:footnote>
  <w:footnote w:type="continuationSeparator" w:id="0">
    <w:p w14:paraId="1BA71279" w14:textId="77777777" w:rsidR="005D3441" w:rsidRDefault="005D344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Pr="00CE340F" w:rsidRDefault="00B05F10" w:rsidP="00570148">
    <w:pPr>
      <w:pStyle w:val="Nagwek"/>
      <w:pBdr>
        <w:bottom w:val="single" w:sz="6" w:space="1" w:color="auto"/>
      </w:pBdr>
      <w:jc w:val="center"/>
      <w:rPr>
        <w:rFonts w:ascii="Calibri" w:hAnsi="Calibri" w:cs="Calibri"/>
        <w:sz w:val="16"/>
        <w:szCs w:val="20"/>
      </w:rPr>
    </w:pPr>
    <w:r w:rsidRPr="00CE340F">
      <w:rPr>
        <w:rFonts w:ascii="Calibri" w:hAnsi="Calibri" w:cs="Calibri"/>
        <w:sz w:val="16"/>
        <w:szCs w:val="20"/>
      </w:rPr>
      <w:t>Gmina Lubicz, Lubicz Dolny, ul. Toruńska 21, 87-162 Lubicz</w:t>
    </w:r>
  </w:p>
  <w:p w14:paraId="6B2F9685" w14:textId="77777777" w:rsidR="00B05F10" w:rsidRPr="00CE340F" w:rsidRDefault="00B05F10">
    <w:pPr>
      <w:pStyle w:val="Nagwek"/>
      <w:rPr>
        <w:rFonts w:ascii="Calibri" w:hAnsi="Calibri" w:cs="Calibr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D390F"/>
    <w:rsid w:val="000E3AE5"/>
    <w:rsid w:val="000E659D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1BF8"/>
    <w:rsid w:val="00183394"/>
    <w:rsid w:val="001971B6"/>
    <w:rsid w:val="001A4B1E"/>
    <w:rsid w:val="001B305C"/>
    <w:rsid w:val="001C1B41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B1EF0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637A"/>
    <w:rsid w:val="003B7F0D"/>
    <w:rsid w:val="003C18DE"/>
    <w:rsid w:val="003C619E"/>
    <w:rsid w:val="003C6390"/>
    <w:rsid w:val="003C709E"/>
    <w:rsid w:val="003D10B1"/>
    <w:rsid w:val="003F1831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74E"/>
    <w:rsid w:val="0059085D"/>
    <w:rsid w:val="005923A3"/>
    <w:rsid w:val="005A35B0"/>
    <w:rsid w:val="005A4FB0"/>
    <w:rsid w:val="005A7286"/>
    <w:rsid w:val="005C1DC8"/>
    <w:rsid w:val="005D06D5"/>
    <w:rsid w:val="005D3441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6778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37F0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4877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02FE"/>
    <w:rsid w:val="00C4681E"/>
    <w:rsid w:val="00C56DFC"/>
    <w:rsid w:val="00C70FB2"/>
    <w:rsid w:val="00C80EA0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0F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1D70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5C22"/>
    <w:rsid w:val="00F336D3"/>
    <w:rsid w:val="00F3531C"/>
    <w:rsid w:val="00F42DE1"/>
    <w:rsid w:val="00F45F22"/>
    <w:rsid w:val="00F70B8E"/>
    <w:rsid w:val="00F8783C"/>
    <w:rsid w:val="00F92E0E"/>
    <w:rsid w:val="00F94630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15</cp:revision>
  <cp:lastPrinted>2024-03-25T12:16:00Z</cp:lastPrinted>
  <dcterms:created xsi:type="dcterms:W3CDTF">2025-02-18T11:29:00Z</dcterms:created>
  <dcterms:modified xsi:type="dcterms:W3CDTF">2025-07-21T13:21:00Z</dcterms:modified>
</cp:coreProperties>
</file>