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0605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  <w:r w:rsidRPr="00DA2BAE">
        <w:rPr>
          <w:rFonts w:ascii="Times New Roman" w:hAnsi="Times New Roman" w:cs="Times New Roman"/>
          <w:b/>
          <w:bCs/>
        </w:rPr>
        <w:t xml:space="preserve"> </w:t>
      </w:r>
    </w:p>
    <w:p w14:paraId="14EAD84B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10786D12" w14:textId="46E59FDB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76FD0B60" w14:textId="77777777" w:rsidR="000644A2" w:rsidRDefault="000644A2" w:rsidP="000644A2"/>
    <w:p w14:paraId="64AA58C9" w14:textId="3639F344" w:rsidR="000644A2" w:rsidRDefault="000D479B" w:rsidP="000644A2">
      <w:r>
        <w:t>INW.7013.4.1.2024.MA/</w:t>
      </w:r>
      <w:r w:rsidR="008068DF">
        <w:t>2</w:t>
      </w:r>
    </w:p>
    <w:p w14:paraId="07AF549E" w14:textId="5CE76500" w:rsidR="00CB060C" w:rsidRDefault="00CB060C" w:rsidP="006233EA">
      <w:pPr>
        <w:pStyle w:val="Standard"/>
        <w:spacing w:line="360" w:lineRule="auto"/>
        <w:rPr>
          <w:rFonts w:ascii="Times New Roman" w:hAnsi="Times New Roman" w:cs="Times New Roman"/>
        </w:rPr>
      </w:pPr>
      <w:bookmarkStart w:id="0" w:name="_Hlk68070790"/>
    </w:p>
    <w:bookmarkEnd w:id="0"/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9D3C6E" w14:textId="5750F16A" w:rsidR="00DD7DA5" w:rsidRPr="00D608C5" w:rsidRDefault="000644A2" w:rsidP="00DD7DA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5BF0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8F707F" w:rsidRPr="00D95BF0">
        <w:rPr>
          <w:rFonts w:ascii="Times New Roman" w:hAnsi="Times New Roman" w:cs="Times New Roman"/>
          <w:sz w:val="24"/>
          <w:szCs w:val="24"/>
        </w:rPr>
        <w:t>0050.10.2021 z dnia 04.02.2021</w:t>
      </w:r>
      <w:r w:rsidRPr="00D95BF0">
        <w:rPr>
          <w:rFonts w:ascii="Times New Roman" w:hAnsi="Times New Roman" w:cs="Times New Roman"/>
          <w:sz w:val="24"/>
          <w:szCs w:val="24"/>
        </w:rPr>
        <w:t xml:space="preserve"> r. Wójta Gminy Lubicz z dnia </w:t>
      </w:r>
      <w:r w:rsidRPr="00D95BF0">
        <w:rPr>
          <w:rFonts w:ascii="Times New Roman" w:hAnsi="Times New Roman" w:cs="Times New Roman"/>
          <w:sz w:val="24"/>
          <w:szCs w:val="24"/>
        </w:rPr>
        <w:br/>
        <w:t xml:space="preserve">w sprawie ustanowienia w Urzędzie Gminy w Lubiczu procedur udzielania zamówień publicznych o wartości nie przekraczającej kwoty 130.000 zł, Gmina Lubicz kieruje zapytanie ofertowe w na realizację przedmiotu zamówienia: </w:t>
      </w:r>
      <w:bookmarkStart w:id="1" w:name="_Hlk82427994"/>
      <w:r w:rsidR="008068DF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usługa prowadzenia nadzoru inwestorskiego przy robotach budowlanych polegających na przebudowie wraz z dociepleniem budynku remizy Osp oraz Centrum Aktywności Lokalnej przy ulicy Toruńskiej 36 w Lubiczu dolnym wraz z elementami urządzenia terenu, do realizacji na działce o nr geod. 128/1 w miejscowości Lubicz Dolny, obręb 0012, gmina Lubicz w ramach zadania inwestycyjnego pn. „Adaptacji budynku na potrzeby realizacji usług społecznych przez CUS</w:t>
      </w:r>
      <w:r w:rsidR="00DD7DA5" w:rsidRPr="00D608C5">
        <w:rPr>
          <w:rFonts w:ascii="Times New Roman" w:hAnsi="Times New Roman" w:cs="Times New Roman"/>
          <w:b/>
          <w:bCs/>
        </w:rPr>
        <w:t>”.</w:t>
      </w:r>
      <w:r w:rsidR="00DD7DA5" w:rsidRPr="00D608C5">
        <w:rPr>
          <w:rFonts w:ascii="Times New Roman" w:hAnsi="Times New Roman" w:cs="Times New Roman"/>
        </w:rPr>
        <w:t xml:space="preserve"> </w:t>
      </w:r>
    </w:p>
    <w:bookmarkEnd w:id="1"/>
    <w:p w14:paraId="11C3FD81" w14:textId="7D24302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45457" w14:textId="77777777" w:rsidR="00DD7DA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  <w:r w:rsidR="00DD7DA5" w:rsidRPr="00DD7DA5">
        <w:rPr>
          <w:rFonts w:ascii="Times New Roman" w:hAnsi="Times New Roman" w:cs="Times New Roman"/>
          <w:sz w:val="24"/>
          <w:szCs w:val="24"/>
        </w:rPr>
        <w:t>Pod uwagę będą brane tylko oferty pełne tzn. zawierające wycenione wszystkie pozycje.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1BD30" w14:textId="6C8ABE53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13C30182" w:rsidR="000644A2" w:rsidRPr="009C36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8DF">
        <w:rPr>
          <w:rFonts w:ascii="Times New Roman" w:hAnsi="Times New Roman" w:cs="Times New Roman"/>
          <w:b/>
          <w:bCs/>
          <w:sz w:val="24"/>
          <w:szCs w:val="24"/>
        </w:rPr>
        <w:t xml:space="preserve">11 miesięcy od zawarcia umowy. 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1E9E00B9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</w:t>
      </w:r>
      <w:r w:rsidR="008068DF">
        <w:rPr>
          <w:rFonts w:ascii="Times New Roman" w:hAnsi="Times New Roman" w:cs="Times New Roman"/>
          <w:sz w:val="24"/>
          <w:szCs w:val="24"/>
        </w:rPr>
        <w:t xml:space="preserve"> oraz </w:t>
      </w:r>
      <w:r w:rsidR="008068DF" w:rsidRPr="008068DF">
        <w:rPr>
          <w:rFonts w:ascii="Times New Roman" w:hAnsi="Times New Roman" w:cs="Times New Roman"/>
          <w:sz w:val="24"/>
          <w:szCs w:val="24"/>
          <w:u w:val="single"/>
        </w:rPr>
        <w:t>kryterium obejmującego klauzulę społeczną określoną poniżej.</w:t>
      </w:r>
      <w:r w:rsid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E1436" w14:textId="3C5ABA9A" w:rsidR="00DD7DA5" w:rsidRDefault="000644A2" w:rsidP="000644A2">
      <w:pPr>
        <w:pStyle w:val="Bezodstpw"/>
        <w:spacing w:line="276" w:lineRule="auto"/>
        <w:jc w:val="both"/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r w:rsidR="008068DF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usługa prowadzenia nadzoru inwestorskiego przy robotach budowlanych polegających na przebudowie wraz z dociepleniem budynku remizy Osp oraz Centrum Aktywności Lokalnej przy ulicy Toruńskiej 36 w Lubiczu </w:t>
      </w:r>
      <w:r w:rsidR="00487A7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</w:t>
      </w:r>
      <w:r w:rsidR="008068DF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olnym wraz z elementami urządzenia terenu, do realizacji na działce o nr geod. 128/1 w miejscowości Lubicz Dolny, obręb 0012, gmina Lubicz w ramach zadania inwestycyjnego pn. „Adaptacji budynku na potrzeby realizacji usług społecznych przez CUS”.</w:t>
      </w:r>
    </w:p>
    <w:p w14:paraId="2EFA637A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33D49" w14:textId="11CADFFF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techniczna wymienionego wyżej zadania inwestycyjnego znajduje się pod adresem (linkiem):</w:t>
      </w:r>
    </w:p>
    <w:p w14:paraId="2EB63AFD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F439" w14:textId="7BBF56CE" w:rsidR="008379A0" w:rsidRDefault="0000000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379A0" w:rsidRPr="00E63B63">
          <w:rPr>
            <w:rStyle w:val="Hipercze"/>
            <w:rFonts w:ascii="Times New Roman" w:hAnsi="Times New Roman" w:cs="Times New Roman"/>
            <w:sz w:val="24"/>
            <w:szCs w:val="24"/>
          </w:rPr>
          <w:t>https://www.bip.lubicz.pl/redir,przetargi_zalacznik?plikID=6632</w:t>
        </w:r>
      </w:hyperlink>
    </w:p>
    <w:p w14:paraId="78ACD59E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CDBF" w14:textId="13346314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składanie ofert częściowych (na jedną lub więcej części) tj.:</w:t>
      </w:r>
    </w:p>
    <w:p w14:paraId="12564F1B" w14:textId="6672A24D" w:rsidR="008379A0" w:rsidRP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pierwsza – nadzór inwestorski branża ogólnobudowlana</w:t>
      </w:r>
    </w:p>
    <w:p w14:paraId="1425749C" w14:textId="02F5F37C" w:rsidR="008379A0" w:rsidRP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druga – nadzór inwestorski branża sanitarna</w:t>
      </w:r>
    </w:p>
    <w:p w14:paraId="2A2EEE09" w14:textId="510F5E11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trzecia – nadzór inwestorski branża elektryczna</w:t>
      </w:r>
    </w:p>
    <w:p w14:paraId="372C35BD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1173" w14:textId="04A2E80C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2. Termin realizacji</w:t>
      </w:r>
      <w:r w:rsidR="00CB060C">
        <w:rPr>
          <w:rFonts w:ascii="Times New Roman" w:hAnsi="Times New Roman" w:cs="Times New Roman"/>
          <w:sz w:val="24"/>
          <w:szCs w:val="24"/>
        </w:rPr>
        <w:t xml:space="preserve">: </w:t>
      </w:r>
      <w:r w:rsidR="008068DF" w:rsidRPr="008068DF">
        <w:rPr>
          <w:rFonts w:ascii="Times New Roman" w:hAnsi="Times New Roman" w:cs="Times New Roman"/>
          <w:b/>
          <w:bCs/>
          <w:sz w:val="24"/>
          <w:szCs w:val="24"/>
        </w:rPr>
        <w:t xml:space="preserve">11 miesięcy </w:t>
      </w:r>
      <w:r w:rsidR="00CB060C" w:rsidRPr="008068D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068DF">
        <w:rPr>
          <w:rFonts w:ascii="Times New Roman" w:hAnsi="Times New Roman" w:cs="Times New Roman"/>
          <w:b/>
          <w:bCs/>
          <w:sz w:val="24"/>
          <w:szCs w:val="24"/>
        </w:rPr>
        <w:t>d dnia podpisania umowy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74B4F" w14:textId="601DC153" w:rsidR="000644A2" w:rsidRP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3. Miejsce realizacji</w:t>
      </w:r>
      <w:r w:rsidR="003F4978">
        <w:rPr>
          <w:rFonts w:ascii="Times New Roman" w:hAnsi="Times New Roman" w:cs="Times New Roman"/>
          <w:sz w:val="24"/>
          <w:szCs w:val="24"/>
        </w:rPr>
        <w:t>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Lubicz </w:t>
      </w:r>
      <w:r w:rsidR="008068DF">
        <w:rPr>
          <w:rFonts w:ascii="Times New Roman" w:hAnsi="Times New Roman" w:cs="Times New Roman"/>
          <w:b/>
          <w:bCs/>
          <w:sz w:val="24"/>
          <w:szCs w:val="24"/>
        </w:rPr>
        <w:t>Dolny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7B29617D" w14:textId="77777777" w:rsidR="008068DF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W zapytaniu ofertowym mogą wziąć udział Oferenci, którzy</w:t>
      </w:r>
      <w:r w:rsidR="008068DF">
        <w:rPr>
          <w:rFonts w:ascii="Times New Roman" w:hAnsi="Times New Roman" w:cs="Times New Roman"/>
          <w:sz w:val="24"/>
          <w:szCs w:val="24"/>
        </w:rPr>
        <w:t xml:space="preserve"> spełniają następujące warunki udziału w postępowaniu i nie podlegają wykluczeniu z następujących względów:</w:t>
      </w:r>
    </w:p>
    <w:p w14:paraId="4B31093A" w14:textId="77777777" w:rsidR="008068DF" w:rsidRDefault="008068DF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23816" w14:textId="451EEC89" w:rsidR="008068DF" w:rsidRDefault="008379A0" w:rsidP="008068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warunek posiadanej </w:t>
      </w:r>
      <w:r w:rsidR="008068DF">
        <w:rPr>
          <w:rFonts w:ascii="Times New Roman" w:hAnsi="Times New Roman" w:cs="Times New Roman"/>
          <w:sz w:val="24"/>
          <w:szCs w:val="24"/>
        </w:rPr>
        <w:t>wiedz</w:t>
      </w:r>
      <w:r>
        <w:rPr>
          <w:rFonts w:ascii="Times New Roman" w:hAnsi="Times New Roman" w:cs="Times New Roman"/>
          <w:sz w:val="24"/>
          <w:szCs w:val="24"/>
        </w:rPr>
        <w:t>y</w:t>
      </w:r>
      <w:r w:rsidR="008068DF">
        <w:rPr>
          <w:rFonts w:ascii="Times New Roman" w:hAnsi="Times New Roman" w:cs="Times New Roman"/>
          <w:sz w:val="24"/>
          <w:szCs w:val="24"/>
        </w:rPr>
        <w:t xml:space="preserve"> i doświadczeni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068DF">
        <w:rPr>
          <w:rFonts w:ascii="Times New Roman" w:hAnsi="Times New Roman" w:cs="Times New Roman"/>
          <w:sz w:val="24"/>
          <w:szCs w:val="24"/>
        </w:rPr>
        <w:t xml:space="preserve"> zawodowe</w:t>
      </w:r>
      <w:r>
        <w:rPr>
          <w:rFonts w:ascii="Times New Roman" w:hAnsi="Times New Roman" w:cs="Times New Roman"/>
          <w:sz w:val="24"/>
          <w:szCs w:val="24"/>
        </w:rPr>
        <w:t>go</w:t>
      </w:r>
    </w:p>
    <w:p w14:paraId="457A6861" w14:textId="77777777" w:rsidR="008068DF" w:rsidRDefault="008068DF" w:rsidP="008068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4C6F4" w14:textId="2FC8128B" w:rsidR="008068DF" w:rsidRPr="008068DF" w:rsidRDefault="000644A2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8DF" w:rsidRPr="008068DF">
        <w:rPr>
          <w:rFonts w:ascii="Times New Roman" w:hAnsi="Times New Roman" w:cs="Times New Roman"/>
          <w:sz w:val="24"/>
          <w:szCs w:val="24"/>
        </w:rPr>
        <w:t xml:space="preserve">Zamawiający uzna warunek za spełniony, jeśli Wykonawca wykaże, iż dysponuje lub będzie dysponował osobami posiadającymi kwalifikacje zawodowe, doświadczenie i wykształcenie niezbędne do wykonania zamówienia </w:t>
      </w:r>
      <w:proofErr w:type="spellStart"/>
      <w:r w:rsidR="008068DF" w:rsidRPr="008068D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8379A0">
        <w:rPr>
          <w:rFonts w:ascii="Times New Roman" w:hAnsi="Times New Roman" w:cs="Times New Roman"/>
          <w:sz w:val="24"/>
          <w:szCs w:val="24"/>
        </w:rPr>
        <w:t xml:space="preserve"> /</w:t>
      </w:r>
      <w:r w:rsidR="008379A0" w:rsidRPr="008379A0">
        <w:rPr>
          <w:rFonts w:ascii="Times New Roman" w:hAnsi="Times New Roman" w:cs="Times New Roman"/>
          <w:sz w:val="24"/>
          <w:szCs w:val="24"/>
          <w:u w:val="single"/>
        </w:rPr>
        <w:t>odpowiednio w ramach każdej z części zamówienia</w:t>
      </w:r>
      <w:r w:rsidR="008379A0">
        <w:rPr>
          <w:rFonts w:ascii="Times New Roman" w:hAnsi="Times New Roman" w:cs="Times New Roman"/>
          <w:sz w:val="24"/>
          <w:szCs w:val="24"/>
        </w:rPr>
        <w:t>/</w:t>
      </w:r>
      <w:r w:rsidR="008068DF" w:rsidRPr="008068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1169A3" w14:textId="03CCA734" w:rsidR="008068DF" w:rsidRPr="008068DF" w:rsidRDefault="008068DF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nadzoru, posiadającą uprawnienia budowlane do nadzorowania robotami w specjalności konstrukcyjno-budowlanej bez ograniczeń oraz która:</w:t>
      </w:r>
    </w:p>
    <w:p w14:paraId="720E7ABD" w14:textId="77777777" w:rsidR="008068DF" w:rsidRPr="008068DF" w:rsidRDefault="008068DF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- posiada co najmniej 5-letnie doświadczenie zawodowe w kierowaniu lub nadzorowaniu robót budowlanych w tej specjalności,</w:t>
      </w:r>
    </w:p>
    <w:p w14:paraId="30878D7C" w14:textId="77777777" w:rsidR="008068DF" w:rsidRPr="008068DF" w:rsidRDefault="008068DF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- co najmniej 1 raz pełniła funkcję inspektora nadzoru której przedmiotem była budowa, przebudowa lub remont budynku o kubaturze co najmniej 1900 m</w:t>
      </w:r>
      <w:r w:rsidRPr="008379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068DF">
        <w:rPr>
          <w:rFonts w:ascii="Times New Roman" w:hAnsi="Times New Roman" w:cs="Times New Roman"/>
          <w:sz w:val="24"/>
          <w:szCs w:val="24"/>
        </w:rPr>
        <w:t>,</w:t>
      </w:r>
    </w:p>
    <w:p w14:paraId="5B4BAC61" w14:textId="2AAA90C2" w:rsidR="008068DF" w:rsidRPr="008068DF" w:rsidRDefault="008068DF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 xml:space="preserve">1 (jedną) osobą, która będzie pełniła funkcję inspektora nadzoru inwestorskiego w branży elektrycznej, posiadającą uprawnienia budowlane do nadzorowania robotami w specjalności instalacyjnej w zakresie sieci, instalacji i urządzeń elektrycznych i elektroenergetycznych bez ograniczeń oraz która posiada co najmniej 3-letnie doświadczenie w kierowaniu lub nadzorowaniu robót budowlanych w tej specjalności, </w:t>
      </w:r>
    </w:p>
    <w:p w14:paraId="2422D827" w14:textId="0CBC7671" w:rsidR="008068DF" w:rsidRDefault="008068DF" w:rsidP="008068DF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sanitarnej, posiadającą uprawnienia budowlane do nadzorowania robotami w specjalności instalacyjnej w zakresie sieci, instalacji i urządzeń cieplnych, wentylacyjnych, wodociągowych i kanalizacyjnych bez ograniczeń oraz która posiada co najmniej 3-letnie doświadczenie w kierowaniu lub nadzorowaniu robót budowlanych w tej specjalności,</w:t>
      </w:r>
    </w:p>
    <w:p w14:paraId="33908D6B" w14:textId="77777777" w:rsidR="008068DF" w:rsidRDefault="008068DF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3DF9A" w14:textId="1ADB3894" w:rsidR="008068DF" w:rsidRDefault="008068DF" w:rsidP="008068DF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podstawy wykluczenia</w:t>
      </w:r>
    </w:p>
    <w:p w14:paraId="59B5FBAB" w14:textId="77777777" w:rsidR="008068DF" w:rsidRDefault="008068DF" w:rsidP="008068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0096C" w14:textId="35C026C8" w:rsidR="008068DF" w:rsidRPr="008068DF" w:rsidRDefault="008068DF" w:rsidP="008068DF">
      <w:pPr>
        <w:pStyle w:val="Akapitzlist"/>
        <w:widowControl w:val="0"/>
        <w:suppressAutoHyphens w:val="0"/>
        <w:spacing w:line="276" w:lineRule="auto"/>
        <w:ind w:left="360"/>
        <w:contextualSpacing/>
        <w:jc w:val="both"/>
        <w:rPr>
          <w:rFonts w:ascii="Times New Roman" w:eastAsia="Arial" w:hAnsi="Times New Roman" w:cs="Times New Roman"/>
          <w:bCs/>
          <w:sz w:val="24"/>
        </w:rPr>
      </w:pPr>
      <w:r w:rsidRPr="008068DF">
        <w:rPr>
          <w:rFonts w:ascii="Times New Roman" w:eastAsia="Arial" w:hAnsi="Times New Roman" w:cs="Times New Roman"/>
          <w:bCs/>
          <w:sz w:val="24"/>
        </w:rPr>
        <w:t xml:space="preserve">Z postępowania o udzielenie niniejszego zamówienia wyklucza się Wykonawców, w stosunku do których zachodzi którakolwiek z okoliczności wskazanych: </w:t>
      </w:r>
    </w:p>
    <w:p w14:paraId="16B95A82" w14:textId="77777777" w:rsidR="008068DF" w:rsidRPr="008068DF" w:rsidRDefault="008068DF" w:rsidP="008068DF">
      <w:pPr>
        <w:widowControl w:val="0"/>
        <w:numPr>
          <w:ilvl w:val="0"/>
          <w:numId w:val="13"/>
        </w:numPr>
        <w:tabs>
          <w:tab w:val="left" w:pos="665"/>
        </w:tabs>
        <w:spacing w:after="0" w:line="276" w:lineRule="auto"/>
        <w:ind w:left="660" w:hanging="28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 xml:space="preserve">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</w:t>
      </w:r>
      <w:proofErr w:type="spellStart"/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>Pzp</w:t>
      </w:r>
      <w:proofErr w:type="spellEnd"/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 xml:space="preserve"> wyklucza się:</w:t>
      </w:r>
    </w:p>
    <w:p w14:paraId="5FD1E0ED" w14:textId="77777777" w:rsidR="008068DF" w:rsidRPr="008068DF" w:rsidRDefault="008068DF" w:rsidP="008068DF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8068DF">
        <w:rPr>
          <w:rFonts w:ascii="Times New Roman" w:eastAsia="Arial" w:hAnsi="Times New Roman" w:cs="Times New Roman"/>
          <w:sz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AECAAD" w14:textId="77777777" w:rsidR="008068DF" w:rsidRPr="008068DF" w:rsidRDefault="008068DF" w:rsidP="008068DF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8068DF">
        <w:rPr>
          <w:rFonts w:ascii="Times New Roman" w:eastAsia="Arial" w:hAnsi="Times New Roman" w:cs="Times New Roman"/>
          <w:sz w:val="2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A21BDF" w14:textId="77777777" w:rsidR="008068DF" w:rsidRPr="008068DF" w:rsidRDefault="008068DF" w:rsidP="008068DF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8068DF">
        <w:rPr>
          <w:rFonts w:ascii="Times New Roman" w:eastAsia="Arial" w:hAnsi="Times New Roman" w:cs="Times New Roman"/>
          <w:sz w:val="2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142FB9" w14:textId="77777777" w:rsidR="008068DF" w:rsidRPr="008068DF" w:rsidRDefault="008068DF" w:rsidP="008068DF">
      <w:pPr>
        <w:widowControl w:val="0"/>
        <w:numPr>
          <w:ilvl w:val="0"/>
          <w:numId w:val="13"/>
        </w:numPr>
        <w:tabs>
          <w:tab w:val="left" w:pos="665"/>
        </w:tabs>
        <w:spacing w:after="0" w:line="276" w:lineRule="auto"/>
        <w:ind w:left="660" w:hanging="28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bookmarkStart w:id="2" w:name="_Hlk168346523"/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 xml:space="preserve">w 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>późn</w:t>
      </w:r>
      <w:proofErr w:type="spellEnd"/>
      <w:r w:rsidRPr="008068DF">
        <w:rPr>
          <w:rFonts w:ascii="Times New Roman" w:eastAsia="Arial" w:hAnsi="Times New Roman"/>
          <w:sz w:val="24"/>
          <w:szCs w:val="24"/>
          <w:lang w:eastAsia="pl-PL" w:bidi="pl-PL"/>
        </w:rPr>
        <w:t>. zm.);</w:t>
      </w:r>
    </w:p>
    <w:bookmarkEnd w:id="2"/>
    <w:p w14:paraId="3077B3D6" w14:textId="77777777" w:rsidR="008068DF" w:rsidRPr="008068DF" w:rsidRDefault="008068DF" w:rsidP="008068DF">
      <w:pPr>
        <w:pStyle w:val="Akapitzlist"/>
        <w:spacing w:line="276" w:lineRule="auto"/>
        <w:ind w:left="360"/>
        <w:jc w:val="both"/>
        <w:rPr>
          <w:rFonts w:ascii="Times New Roman" w:eastAsia="Arial" w:hAnsi="Times New Roman" w:cs="Times New Roman"/>
          <w:bCs/>
          <w:sz w:val="24"/>
        </w:rPr>
      </w:pPr>
    </w:p>
    <w:p w14:paraId="2BE3AD27" w14:textId="6420FA6E" w:rsidR="008068DF" w:rsidRPr="008068DF" w:rsidRDefault="008068DF" w:rsidP="008068DF">
      <w:pPr>
        <w:pStyle w:val="Akapitzlist"/>
        <w:widowControl w:val="0"/>
        <w:suppressAutoHyphens w:val="0"/>
        <w:spacing w:line="276" w:lineRule="auto"/>
        <w:ind w:left="360"/>
        <w:contextualSpacing/>
        <w:jc w:val="both"/>
        <w:rPr>
          <w:rFonts w:ascii="Times New Roman" w:eastAsia="Arial" w:hAnsi="Times New Roman" w:cs="Times New Roman"/>
          <w:bCs/>
          <w:sz w:val="24"/>
        </w:rPr>
      </w:pPr>
      <w:r w:rsidRPr="008068DF">
        <w:rPr>
          <w:rFonts w:ascii="Times New Roman" w:eastAsia="Arial" w:hAnsi="Times New Roman" w:cs="Times New Roman"/>
          <w:bCs/>
          <w:sz w:val="24"/>
        </w:rPr>
        <w:t xml:space="preserve">Wykluczenie Wykonawcy następuje zgodnie z art. 7 ust. 2 ustawy z dnia 13 kwietnia 2022 r. o szczególnych rozwiązaniach w zakresie przeciwdziałania wspieraniu agresji na Ukrainę oraz służących ochronie bezpieczeństwa narodowego (Dz. U.  poz. 835) oraz art. 5k Rozporządzenia (UE) nr 833/2014 z dnia 31 lipca 2014 roku dotyczące środków </w:t>
      </w:r>
      <w:r w:rsidRPr="008068DF">
        <w:rPr>
          <w:rFonts w:ascii="Times New Roman" w:eastAsia="Arial" w:hAnsi="Times New Roman" w:cs="Times New Roman"/>
          <w:bCs/>
          <w:sz w:val="24"/>
        </w:rPr>
        <w:lastRenderedPageBreak/>
        <w:t xml:space="preserve">ograniczających w związku z działaniami Rosji destabilizującymi sytuację na Ukrainie (Dz. Urz. UE L 229 z 31.07.2014, str. 1, z </w:t>
      </w:r>
      <w:proofErr w:type="spellStart"/>
      <w:r w:rsidRPr="008068DF">
        <w:rPr>
          <w:rFonts w:ascii="Times New Roman" w:eastAsia="Arial" w:hAnsi="Times New Roman" w:cs="Times New Roman"/>
          <w:bCs/>
          <w:sz w:val="24"/>
        </w:rPr>
        <w:t>późn</w:t>
      </w:r>
      <w:proofErr w:type="spellEnd"/>
      <w:r w:rsidRPr="008068DF">
        <w:rPr>
          <w:rFonts w:ascii="Times New Roman" w:eastAsia="Arial" w:hAnsi="Times New Roman" w:cs="Times New Roman"/>
          <w:bCs/>
          <w:sz w:val="24"/>
        </w:rPr>
        <w:t>. zm.)</w:t>
      </w:r>
      <w:bookmarkStart w:id="3" w:name="_Hlk168346606"/>
      <w:r w:rsidRPr="008068DF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068DF">
        <w:rPr>
          <w:rFonts w:ascii="Times New Roman" w:eastAsia="Arial" w:hAnsi="Times New Roman" w:cs="Times New Roman"/>
          <w:sz w:val="24"/>
          <w:lang w:eastAsia="pl-PL" w:bidi="pl-PL"/>
        </w:rPr>
        <w:t xml:space="preserve">na okres trwania okoliczności wymienionych w powyższych punktach (literach). </w:t>
      </w:r>
    </w:p>
    <w:bookmarkEnd w:id="3"/>
    <w:p w14:paraId="43684C9F" w14:textId="77777777" w:rsidR="008068DF" w:rsidRDefault="008068DF" w:rsidP="008068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B51BD" w14:textId="0D3C5ABC" w:rsidR="008068DF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ofert:</w:t>
      </w:r>
    </w:p>
    <w:p w14:paraId="63370717" w14:textId="77777777" w:rsidR="008068DF" w:rsidRDefault="008068DF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23134" w14:textId="77777777" w:rsidR="00487A7F" w:rsidRPr="00817431" w:rsidRDefault="00487A7F" w:rsidP="00487A7F">
      <w:pPr>
        <w:widowControl w:val="0"/>
        <w:numPr>
          <w:ilvl w:val="0"/>
          <w:numId w:val="18"/>
        </w:numPr>
        <w:tabs>
          <w:tab w:val="left" w:pos="750"/>
        </w:tabs>
        <w:spacing w:after="0" w:line="276" w:lineRule="auto"/>
        <w:ind w:left="740" w:hanging="280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 ofertę najkorzystniejszą uznana oferta zawierająca najkorzystniejszy bilans punktów w kryteriach:</w:t>
      </w:r>
    </w:p>
    <w:p w14:paraId="59A687E8" w14:textId="77777777" w:rsidR="00487A7F" w:rsidRPr="00487A7F" w:rsidRDefault="00487A7F" w:rsidP="00487A7F">
      <w:pPr>
        <w:widowControl w:val="0"/>
        <w:tabs>
          <w:tab w:val="left" w:pos="750"/>
        </w:tabs>
        <w:spacing w:after="0" w:line="276" w:lineRule="auto"/>
        <w:ind w:left="740"/>
        <w:rPr>
          <w:rFonts w:ascii="Times New Roman" w:eastAsia="Arial" w:hAnsi="Times New Roman"/>
          <w:color w:val="000000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487A7F" w:rsidRPr="00487A7F" w14:paraId="1CF0C6CE" w14:textId="77777777" w:rsidTr="000A5B10">
        <w:trPr>
          <w:trHeight w:val="263"/>
          <w:jc w:val="center"/>
        </w:trPr>
        <w:tc>
          <w:tcPr>
            <w:tcW w:w="707" w:type="dxa"/>
            <w:vAlign w:val="center"/>
          </w:tcPr>
          <w:p w14:paraId="64B8BE66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Lit.</w:t>
            </w:r>
          </w:p>
        </w:tc>
        <w:tc>
          <w:tcPr>
            <w:tcW w:w="3832" w:type="dxa"/>
            <w:vAlign w:val="center"/>
          </w:tcPr>
          <w:p w14:paraId="1E6D3735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100" w:type="dxa"/>
            <w:vAlign w:val="center"/>
          </w:tcPr>
          <w:p w14:paraId="5EEBB229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1505" w:type="dxa"/>
            <w:vAlign w:val="center"/>
          </w:tcPr>
          <w:p w14:paraId="131EBACB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</w:tr>
      <w:tr w:rsidR="00487A7F" w:rsidRPr="00487A7F" w14:paraId="4B1F27D4" w14:textId="77777777" w:rsidTr="000A5B10">
        <w:trPr>
          <w:trHeight w:val="135"/>
          <w:jc w:val="center"/>
        </w:trPr>
        <w:tc>
          <w:tcPr>
            <w:tcW w:w="707" w:type="dxa"/>
            <w:vAlign w:val="center"/>
          </w:tcPr>
          <w:p w14:paraId="5C078422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832" w:type="dxa"/>
            <w:vAlign w:val="center"/>
          </w:tcPr>
          <w:p w14:paraId="2764E824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Cena (C)</w:t>
            </w:r>
          </w:p>
        </w:tc>
        <w:tc>
          <w:tcPr>
            <w:tcW w:w="1100" w:type="dxa"/>
            <w:vAlign w:val="center"/>
          </w:tcPr>
          <w:p w14:paraId="652A741C" w14:textId="39DD5A8D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505" w:type="dxa"/>
            <w:vAlign w:val="center"/>
          </w:tcPr>
          <w:p w14:paraId="28B53781" w14:textId="00D8DCA5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7A7F" w:rsidRPr="00487A7F" w14:paraId="463137FC" w14:textId="77777777" w:rsidTr="000A5B10">
        <w:trPr>
          <w:trHeight w:val="135"/>
          <w:jc w:val="center"/>
        </w:trPr>
        <w:tc>
          <w:tcPr>
            <w:tcW w:w="707" w:type="dxa"/>
            <w:vAlign w:val="center"/>
          </w:tcPr>
          <w:p w14:paraId="0547D34D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832" w:type="dxa"/>
            <w:vAlign w:val="center"/>
          </w:tcPr>
          <w:p w14:paraId="2F81D7F0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 xml:space="preserve">Liczba zatrudnionych osób wymienionych w art. 96 ust. 2 pkt. 2 </w:t>
            </w:r>
            <w:proofErr w:type="spellStart"/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 xml:space="preserve"> (L)</w:t>
            </w:r>
          </w:p>
        </w:tc>
        <w:tc>
          <w:tcPr>
            <w:tcW w:w="1100" w:type="dxa"/>
            <w:vAlign w:val="center"/>
          </w:tcPr>
          <w:p w14:paraId="2345D70C" w14:textId="52FB97DF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505" w:type="dxa"/>
            <w:vAlign w:val="center"/>
          </w:tcPr>
          <w:p w14:paraId="4957BE6D" w14:textId="6F12A9DA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87A7F" w:rsidRPr="00487A7F" w14:paraId="62556DAE" w14:textId="77777777" w:rsidTr="000A5B10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693D96F6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7AD54217" w14:textId="77777777" w:rsidR="00487A7F" w:rsidRPr="00487A7F" w:rsidRDefault="00487A7F" w:rsidP="000A5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487A7F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14:paraId="025D99D6" w14:textId="77777777" w:rsidR="00487A7F" w:rsidRPr="00487A7F" w:rsidRDefault="00487A7F" w:rsidP="00487A7F">
      <w:pPr>
        <w:widowControl w:val="0"/>
        <w:tabs>
          <w:tab w:val="left" w:pos="764"/>
        </w:tabs>
        <w:spacing w:after="0" w:line="276" w:lineRule="auto"/>
        <w:ind w:left="740"/>
        <w:rPr>
          <w:rFonts w:ascii="Times New Roman" w:eastAsia="Arial" w:hAnsi="Times New Roman"/>
          <w:color w:val="000000"/>
          <w:lang w:eastAsia="pl-PL" w:bidi="pl-PL"/>
        </w:rPr>
      </w:pPr>
    </w:p>
    <w:p w14:paraId="5BE35040" w14:textId="77777777" w:rsidR="00487A7F" w:rsidRPr="00817431" w:rsidRDefault="00487A7F" w:rsidP="00487A7F">
      <w:pPr>
        <w:widowControl w:val="0"/>
        <w:numPr>
          <w:ilvl w:val="0"/>
          <w:numId w:val="18"/>
        </w:numPr>
        <w:tabs>
          <w:tab w:val="left" w:pos="764"/>
        </w:tabs>
        <w:spacing w:after="0" w:line="276" w:lineRule="auto"/>
        <w:ind w:left="740" w:hanging="280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opis stosowanych kryteriów oraz sposób oceny ofert:</w:t>
      </w:r>
    </w:p>
    <w:p w14:paraId="3A8A9938" w14:textId="77777777" w:rsidR="00487A7F" w:rsidRPr="00817431" w:rsidRDefault="00487A7F" w:rsidP="00487A7F">
      <w:pPr>
        <w:widowControl w:val="0"/>
        <w:tabs>
          <w:tab w:val="left" w:pos="764"/>
        </w:tabs>
        <w:spacing w:after="0" w:line="276" w:lineRule="auto"/>
        <w:ind w:left="740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</w:p>
    <w:p w14:paraId="7224CE62" w14:textId="77777777" w:rsidR="00487A7F" w:rsidRPr="00817431" w:rsidRDefault="00487A7F" w:rsidP="00487A7F">
      <w:pPr>
        <w:widowControl w:val="0"/>
        <w:numPr>
          <w:ilvl w:val="0"/>
          <w:numId w:val="19"/>
        </w:numPr>
        <w:tabs>
          <w:tab w:val="left" w:pos="1039"/>
        </w:tabs>
        <w:spacing w:after="0" w:line="276" w:lineRule="auto"/>
        <w:ind w:left="74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u w:val="single"/>
          <w:lang w:eastAsia="pl-PL" w:bidi="pl-PL"/>
        </w:rPr>
        <w:t>zasady przyznawania punktów w kryterium „Cena” (C):</w:t>
      </w:r>
    </w:p>
    <w:p w14:paraId="090E8C07" w14:textId="77777777" w:rsidR="00487A7F" w:rsidRPr="00817431" w:rsidRDefault="00487A7F" w:rsidP="00487A7F">
      <w:pPr>
        <w:widowControl w:val="0"/>
        <w:tabs>
          <w:tab w:val="left" w:pos="1039"/>
        </w:tabs>
        <w:spacing w:after="0" w:line="276" w:lineRule="auto"/>
        <w:ind w:left="74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</w:p>
    <w:p w14:paraId="0E1E96ED" w14:textId="77777777" w:rsidR="00487A7F" w:rsidRPr="00817431" w:rsidRDefault="00487A7F" w:rsidP="00487A7F">
      <w:pPr>
        <w:widowControl w:val="0"/>
        <w:spacing w:after="0" w:line="276" w:lineRule="auto"/>
        <w:ind w:left="1022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Cena </w:t>
      </w: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- oznacza cenę łączną brutto za wykonanie całości przedmiotu zamówienia zgodnie z SIWZ oraz umową. Cena wskazana w formularzu oferty oceniana będzie w następujący sposób:</w:t>
      </w:r>
    </w:p>
    <w:p w14:paraId="4690C648" w14:textId="77777777" w:rsidR="00487A7F" w:rsidRPr="00817431" w:rsidRDefault="00487A7F" w:rsidP="00487A7F">
      <w:pPr>
        <w:widowControl w:val="0"/>
        <w:spacing w:after="0" w:line="276" w:lineRule="auto"/>
        <w:ind w:left="1022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</w:p>
    <w:p w14:paraId="3B139D3C" w14:textId="023E74D0" w:rsidR="00487A7F" w:rsidRPr="00817431" w:rsidRDefault="00487A7F" w:rsidP="00487A7F">
      <w:pPr>
        <w:widowControl w:val="0"/>
        <w:spacing w:after="0" w:line="276" w:lineRule="auto"/>
        <w:ind w:left="1022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  <w:proofErr w:type="spellStart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Cpkt</w:t>
      </w:r>
      <w:proofErr w:type="spellEnd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= </w:t>
      </w:r>
      <m:oMath>
        <m:f>
          <m:fPr>
            <m:ctrlPr>
              <w:rPr>
                <w:rFonts w:ascii="Cambria Math" w:eastAsia="Arial" w:hAnsi="Cambria Math"/>
                <w:b/>
                <w:bCs/>
                <w:i/>
                <w:color w:val="000000"/>
                <w:sz w:val="24"/>
                <w:szCs w:val="24"/>
                <w:lang w:eastAsia="pl-PL" w:bidi="pl-PL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4"/>
                <w:szCs w:val="24"/>
                <w:lang w:eastAsia="pl-PL" w:bidi="pl-PL"/>
              </w:rPr>
              <m:t xml:space="preserve">najniższa cena występująca w ofertach </m:t>
            </m:r>
          </m:num>
          <m:den>
            <m:r>
              <m:rPr>
                <m:sty m:val="bi"/>
              </m:rPr>
              <w:rPr>
                <w:rFonts w:ascii="Cambria Math" w:eastAsia="Arial" w:hAnsi="Cambria Math"/>
                <w:color w:val="000000"/>
                <w:sz w:val="24"/>
                <w:szCs w:val="24"/>
                <w:lang w:eastAsia="pl-PL" w:bidi="pl-PL"/>
              </w:rPr>
              <m:t>cena wskazana w rozpatrywanej ofercie</m:t>
            </m:r>
          </m:den>
        </m:f>
      </m:oMath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x 90</w:t>
      </w:r>
    </w:p>
    <w:p w14:paraId="7A83E1E8" w14:textId="77777777" w:rsidR="00487A7F" w:rsidRPr="00817431" w:rsidRDefault="00487A7F" w:rsidP="00487A7F">
      <w:pPr>
        <w:widowControl w:val="0"/>
        <w:spacing w:after="0" w:line="276" w:lineRule="auto"/>
        <w:ind w:left="1022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307E7CB0" w14:textId="77777777" w:rsidR="00487A7F" w:rsidRPr="00817431" w:rsidRDefault="00487A7F" w:rsidP="00487A7F">
      <w:pPr>
        <w:widowControl w:val="0"/>
        <w:spacing w:after="0" w:line="276" w:lineRule="auto"/>
        <w:ind w:left="1022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proofErr w:type="spellStart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Cpkt</w:t>
      </w:r>
      <w:proofErr w:type="spellEnd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- liczba punktów za kryterium „cena”</w:t>
      </w:r>
    </w:p>
    <w:p w14:paraId="7F824C11" w14:textId="48DB007E" w:rsidR="00487A7F" w:rsidRPr="00817431" w:rsidRDefault="00487A7F" w:rsidP="00487A7F">
      <w:pPr>
        <w:widowControl w:val="0"/>
        <w:spacing w:after="0" w:line="276" w:lineRule="auto"/>
        <w:ind w:left="1022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Maksymalna liczba punktów - 90 pkt</w:t>
      </w:r>
    </w:p>
    <w:p w14:paraId="44AD2A1A" w14:textId="77777777" w:rsidR="00487A7F" w:rsidRPr="00817431" w:rsidRDefault="00487A7F" w:rsidP="00487A7F">
      <w:pPr>
        <w:widowControl w:val="0"/>
        <w:spacing w:after="0" w:line="276" w:lineRule="auto"/>
        <w:ind w:left="1134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42350016" w14:textId="77777777" w:rsidR="00487A7F" w:rsidRPr="00817431" w:rsidRDefault="00487A7F" w:rsidP="00487A7F">
      <w:pPr>
        <w:widowControl w:val="0"/>
        <w:numPr>
          <w:ilvl w:val="0"/>
          <w:numId w:val="19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Times New Roman" w:eastAsia="Arial" w:hAnsi="Times New Roman"/>
          <w:color w:val="000000"/>
          <w:sz w:val="24"/>
          <w:szCs w:val="24"/>
          <w:u w:val="single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u w:val="single"/>
          <w:lang w:eastAsia="pl-PL" w:bidi="pl-PL"/>
        </w:rPr>
        <w:t xml:space="preserve">Zasady przyznawania punktów w kryterium „Liczba zatrudnionych osób wymienionych w art. 96 ust. 2 pkt. 2 </w:t>
      </w:r>
      <w:proofErr w:type="spellStart"/>
      <w:r w:rsidRPr="00817431">
        <w:rPr>
          <w:rFonts w:ascii="Times New Roman" w:eastAsia="Arial" w:hAnsi="Times New Roman"/>
          <w:color w:val="000000"/>
          <w:sz w:val="24"/>
          <w:szCs w:val="24"/>
          <w:u w:val="single"/>
          <w:lang w:eastAsia="pl-PL" w:bidi="pl-PL"/>
        </w:rPr>
        <w:t>Pzp</w:t>
      </w:r>
      <w:proofErr w:type="spellEnd"/>
      <w:r w:rsidRPr="00817431">
        <w:rPr>
          <w:rFonts w:ascii="Times New Roman" w:eastAsia="Arial" w:hAnsi="Times New Roman"/>
          <w:color w:val="000000"/>
          <w:sz w:val="24"/>
          <w:szCs w:val="24"/>
          <w:u w:val="single"/>
          <w:lang w:eastAsia="pl-PL" w:bidi="pl-PL"/>
        </w:rPr>
        <w:t>. ”</w:t>
      </w:r>
      <w:r w:rsidRPr="00817431">
        <w:rPr>
          <w:rFonts w:ascii="Times New Roman" w:eastAsia="Arial" w:hAnsi="Times New Roman"/>
          <w:bCs/>
          <w:color w:val="000000"/>
          <w:sz w:val="24"/>
          <w:szCs w:val="24"/>
          <w:u w:val="single"/>
          <w:lang w:eastAsia="pl-PL" w:bidi="pl-PL"/>
        </w:rPr>
        <w:t xml:space="preserve"> (L)</w:t>
      </w:r>
    </w:p>
    <w:p w14:paraId="06512144" w14:textId="77777777" w:rsidR="00487A7F" w:rsidRPr="00817431" w:rsidRDefault="00487A7F" w:rsidP="00487A7F">
      <w:pPr>
        <w:widowControl w:val="0"/>
        <w:spacing w:after="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7175D5F0" w14:textId="77777777" w:rsidR="00487A7F" w:rsidRPr="00817431" w:rsidRDefault="00487A7F" w:rsidP="00487A7F">
      <w:pPr>
        <w:widowControl w:val="0"/>
        <w:spacing w:after="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509D46C8" w14:textId="77777777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 ramach wymienionego kryterium Zamawiający przyzna punkty jeśli Wykonawca oświadczy w Formularzu ofertowym, że do realizacji zamówienia zatrudni:</w:t>
      </w:r>
    </w:p>
    <w:p w14:paraId="3CB14464" w14:textId="77777777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77999315" w14:textId="09E45F0D" w:rsidR="00487A7F" w:rsidRPr="00817431" w:rsidRDefault="00487A7F" w:rsidP="00487A7F">
      <w:pPr>
        <w:pStyle w:val="Akapitzlist"/>
        <w:widowControl w:val="0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817431">
        <w:rPr>
          <w:rFonts w:ascii="Times New Roman" w:eastAsia="Arial" w:hAnsi="Times New Roman" w:cs="Times New Roman"/>
          <w:sz w:val="24"/>
        </w:rPr>
        <w:t xml:space="preserve">co najmniej 1 osobę wymienioną w art. 96 ust. 2 pkt. 2 </w:t>
      </w:r>
      <w:proofErr w:type="spellStart"/>
      <w:r w:rsidRPr="00817431">
        <w:rPr>
          <w:rFonts w:ascii="Times New Roman" w:eastAsia="Arial" w:hAnsi="Times New Roman" w:cs="Times New Roman"/>
          <w:sz w:val="24"/>
        </w:rPr>
        <w:t>Pzp</w:t>
      </w:r>
      <w:proofErr w:type="spellEnd"/>
      <w:r w:rsidRPr="00817431">
        <w:rPr>
          <w:rFonts w:ascii="Times New Roman" w:eastAsia="Arial" w:hAnsi="Times New Roman" w:cs="Times New Roman"/>
          <w:sz w:val="24"/>
        </w:rPr>
        <w:t xml:space="preserve"> – 10 pkt.</w:t>
      </w:r>
    </w:p>
    <w:p w14:paraId="592BB5D1" w14:textId="77777777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</w:p>
    <w:p w14:paraId="5707DCE2" w14:textId="0307B15C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Osoby te winny być zatrudnione przez cały okres realizacji zamówienia w wymiarze obejmującym co najmniej ½ etatu.</w:t>
      </w:r>
    </w:p>
    <w:p w14:paraId="63B1A058" w14:textId="77777777" w:rsidR="00487A7F" w:rsidRPr="00817431" w:rsidRDefault="00487A7F" w:rsidP="00487A7F">
      <w:pPr>
        <w:widowControl w:val="0"/>
        <w:spacing w:after="0" w:line="276" w:lineRule="auto"/>
        <w:ind w:left="1134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28D72B9C" w14:textId="0991BA47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Jeżeli Wykonawca nie złoży oświadczenia odnośnie liczby osób o których mowa powyżej, Zamawiający uzna, iż Wykonawca nie zatrudni żadnej osoby o której mowa w art. 96 ust. 2 pkt. 2 </w:t>
      </w:r>
      <w:proofErr w:type="spellStart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Pzp</w:t>
      </w:r>
      <w:proofErr w:type="spellEnd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. </w:t>
      </w:r>
    </w:p>
    <w:p w14:paraId="487276A9" w14:textId="77777777" w:rsidR="00487A7F" w:rsidRPr="00817431" w:rsidRDefault="00487A7F" w:rsidP="00487A7F">
      <w:pPr>
        <w:widowControl w:val="0"/>
        <w:spacing w:after="0" w:line="276" w:lineRule="auto"/>
        <w:ind w:left="993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</w:p>
    <w:p w14:paraId="57A992DE" w14:textId="77777777" w:rsidR="00487A7F" w:rsidRPr="00817431" w:rsidRDefault="00487A7F" w:rsidP="00487A7F">
      <w:pPr>
        <w:widowControl w:val="0"/>
        <w:numPr>
          <w:ilvl w:val="0"/>
          <w:numId w:val="19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lastRenderedPageBreak/>
        <w:t>ocena końcowa wyliczona zostanie po zsumowaniu punktów uzyskanych za ocenę w ww. kryteriach. Całkowita liczba punktów, jaką otrzyma dana oferta, zostanie obliczona wg poniższego wzoru:</w:t>
      </w:r>
    </w:p>
    <w:p w14:paraId="1F7420B2" w14:textId="77777777" w:rsidR="00487A7F" w:rsidRPr="00817431" w:rsidRDefault="00487A7F" w:rsidP="00487A7F">
      <w:pPr>
        <w:widowControl w:val="0"/>
        <w:spacing w:after="0" w:line="276" w:lineRule="auto"/>
        <w:ind w:left="4040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</w:pPr>
      <w:proofErr w:type="spellStart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Ipkt</w:t>
      </w:r>
      <w:proofErr w:type="spellEnd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= </w:t>
      </w:r>
      <w:proofErr w:type="spellStart"/>
      <w:r w:rsidRPr="008174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Cpkt+Lpkt</w:t>
      </w:r>
      <w:proofErr w:type="spellEnd"/>
    </w:p>
    <w:p w14:paraId="45172288" w14:textId="77777777" w:rsidR="00487A7F" w:rsidRPr="00817431" w:rsidRDefault="00487A7F" w:rsidP="00487A7F">
      <w:pPr>
        <w:widowControl w:val="0"/>
        <w:numPr>
          <w:ilvl w:val="0"/>
          <w:numId w:val="19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wyliczenie punktów zostanie dokonane z dokładnością do dwóch miejsc po przecinku, zgodnie z matematycznymi zasadami zaokrąglania. Maksymalna łączna suma punktów we wskazanych wyżej kryteriach - 100.</w:t>
      </w:r>
    </w:p>
    <w:p w14:paraId="23949B64" w14:textId="77777777" w:rsidR="00487A7F" w:rsidRPr="00817431" w:rsidRDefault="00487A7F" w:rsidP="00487A7F">
      <w:pPr>
        <w:widowControl w:val="0"/>
        <w:numPr>
          <w:ilvl w:val="0"/>
          <w:numId w:val="19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8174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 ofertę najkorzystniejszą uznana zostanie oferta Wykonawcy niepodlegającego wykluczeniu, która nie podlega odrzuceniu oraz która uzyska największą liczbę zsumowanych punktów w ramach ustalonych ww. kryteriów oceny ofert;</w:t>
      </w:r>
    </w:p>
    <w:p w14:paraId="1D424CD6" w14:textId="77777777" w:rsidR="008068DF" w:rsidRDefault="008068DF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2138E" w14:textId="57D34939" w:rsid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Krzysztof Bień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r w:rsidRPr="00BE2F2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561AFA6D" w14:textId="640DE0D6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7. Sposób przygotowania oferty. Termin składania ofert upływa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487A7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87A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3F497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 godz. 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E2F2A">
        <w:rPr>
          <w:rFonts w:ascii="Times New Roman" w:hAnsi="Times New Roman" w:cs="Times New Roman"/>
          <w:sz w:val="24"/>
          <w:szCs w:val="24"/>
        </w:rPr>
        <w:t xml:space="preserve"> Ofertę wg wzoru podanego w załączeniu należy składać drogą mailową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dopiskiem </w:t>
      </w:r>
      <w:r w:rsidR="00487A7F" w:rsidRPr="00487A7F">
        <w:rPr>
          <w:rFonts w:ascii="Times New Roman" w:hAnsi="Times New Roman" w:cs="Times New Roman"/>
          <w:b/>
          <w:bCs/>
          <w:sz w:val="24"/>
          <w:szCs w:val="24"/>
        </w:rPr>
        <w:t>Nadzór inwestorski nad</w:t>
      </w:r>
      <w:r w:rsidR="00487A7F">
        <w:rPr>
          <w:rFonts w:ascii="Times New Roman" w:hAnsi="Times New Roman" w:cs="Times New Roman"/>
          <w:sz w:val="24"/>
          <w:szCs w:val="24"/>
        </w:rPr>
        <w:t xml:space="preserve"> </w:t>
      </w:r>
      <w:r w:rsidR="00487A7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a</w:t>
      </w:r>
      <w:r w:rsidR="00487A7F" w:rsidRPr="00487A7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daptacj</w:t>
      </w:r>
      <w:r w:rsidR="00487A7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ą</w:t>
      </w:r>
      <w:r w:rsidR="00487A7F" w:rsidRPr="00487A7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budynku na potrzeby realizacji usług społecznych przez CUS</w:t>
      </w:r>
      <w:r w:rsidR="00E77BEE" w:rsidRP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2F2A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10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2F2A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7F9F" w14:textId="77777777" w:rsidR="008379A0" w:rsidRDefault="008379A0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5B5DB58B" w14:textId="3C165142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C925" w14:textId="06FFF198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0D479B">
        <w:rPr>
          <w:rFonts w:ascii="Times New Roman" w:eastAsia="Times New Roman" w:hAnsi="Times New Roman" w:cs="Times New Roman"/>
          <w:b/>
          <w:bCs/>
          <w:sz w:val="24"/>
        </w:rPr>
        <w:t>INW.7013.4.1.2024.MA/</w:t>
      </w:r>
      <w:r w:rsidR="008379A0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0D479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0D479B" w:rsidRPr="008379A0">
        <w:rPr>
          <w:rFonts w:ascii="Times New Roman" w:eastAsia="Times New Roman" w:hAnsi="Times New Roman" w:cs="Times New Roman"/>
          <w:sz w:val="24"/>
        </w:rPr>
        <w:t>n</w:t>
      </w:r>
      <w:r w:rsidRPr="004A1B8D">
        <w:rPr>
          <w:rFonts w:ascii="Times New Roman" w:hAnsi="Times New Roman" w:cs="Times New Roman"/>
          <w:sz w:val="24"/>
          <w:szCs w:val="24"/>
        </w:rPr>
        <w:t>a</w:t>
      </w:r>
      <w:r w:rsidR="00DD7DA5">
        <w:rPr>
          <w:rFonts w:ascii="Times New Roman" w:hAnsi="Times New Roman" w:cs="Times New Roman"/>
          <w:sz w:val="24"/>
          <w:szCs w:val="24"/>
        </w:rPr>
        <w:t xml:space="preserve"> </w:t>
      </w:r>
      <w:r w:rsidR="008379A0" w:rsidRPr="008379A0">
        <w:rPr>
          <w:rFonts w:ascii="Times New Roman" w:hAnsi="Times New Roman" w:cs="Times New Roman"/>
          <w:sz w:val="24"/>
          <w:szCs w:val="24"/>
        </w:rPr>
        <w:t>usługa prowadzenia nadzoru inwestorskiego przy robotach budowlanych polegających na przebudowie wraz z dociepleniem budynku remizy Osp oraz Centrum Aktywności Lokalnej przy ulicy Toruńskiej 36 w Lubiczu Dolnym wraz z elementami urządzenia terenu, do realizacji na działce o nr geod. 128/1 w miejscowości Lubicz Dolny, obręb 0012, gmina Lubicz w ramach zadania inwestycyjnego pn. „Adaptacji budynku na potrzeby realizacji usług społecznych przez CUS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3852096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5D7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08D929DE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90E4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29B42DC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5A7F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44A91" w14:textId="77777777" w:rsidR="008379A0" w:rsidRP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pierwsza – nadzór inwestorski branża ogólnobudowlana</w:t>
      </w:r>
    </w:p>
    <w:p w14:paraId="7CEB7623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7BA907B" w14:textId="70200E74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>Cena oferty brutto …………………………</w:t>
      </w:r>
      <w:r w:rsidR="00E77BEE">
        <w:rPr>
          <w:rFonts w:ascii="Times New Roman" w:hAnsi="Times New Roman" w:cs="Times New Roman"/>
          <w:sz w:val="32"/>
          <w:szCs w:val="32"/>
        </w:rPr>
        <w:t>……….</w:t>
      </w:r>
      <w:r w:rsidRPr="00ED5D11">
        <w:rPr>
          <w:rFonts w:ascii="Times New Roman" w:hAnsi="Times New Roman" w:cs="Times New Roman"/>
          <w:sz w:val="32"/>
          <w:szCs w:val="32"/>
        </w:rPr>
        <w:t xml:space="preserve">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2497F" w14:textId="77777777" w:rsidR="008379A0" w:rsidRP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druga – nadzór inwestorski branża sanitarna</w:t>
      </w:r>
    </w:p>
    <w:p w14:paraId="31720608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EB2A6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4C3C" w14:textId="77777777" w:rsidR="008379A0" w:rsidRPr="00ED5D11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>Cena oferty brutto …………………………</w:t>
      </w:r>
      <w:r>
        <w:rPr>
          <w:rFonts w:ascii="Times New Roman" w:hAnsi="Times New Roman" w:cs="Times New Roman"/>
          <w:sz w:val="32"/>
          <w:szCs w:val="32"/>
        </w:rPr>
        <w:t>……….</w:t>
      </w:r>
      <w:r w:rsidRPr="00ED5D11">
        <w:rPr>
          <w:rFonts w:ascii="Times New Roman" w:hAnsi="Times New Roman" w:cs="Times New Roman"/>
          <w:sz w:val="32"/>
          <w:szCs w:val="32"/>
        </w:rPr>
        <w:t xml:space="preserve">… zł. </w:t>
      </w:r>
    </w:p>
    <w:p w14:paraId="76B876EE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0DA90E88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D788E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A7088" w14:textId="299F397F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A0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A0">
        <w:rPr>
          <w:rFonts w:ascii="Times New Roman" w:hAnsi="Times New Roman" w:cs="Times New Roman"/>
          <w:sz w:val="24"/>
          <w:szCs w:val="24"/>
        </w:rPr>
        <w:t>Część trzecia – nadzór inwestorski branża elektryczna</w:t>
      </w:r>
    </w:p>
    <w:p w14:paraId="2BB665EE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78033" w14:textId="77777777" w:rsidR="008379A0" w:rsidRPr="00ED5D11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>Cena oferty brutto …………………………</w:t>
      </w:r>
      <w:r>
        <w:rPr>
          <w:rFonts w:ascii="Times New Roman" w:hAnsi="Times New Roman" w:cs="Times New Roman"/>
          <w:sz w:val="32"/>
          <w:szCs w:val="32"/>
        </w:rPr>
        <w:t>……….</w:t>
      </w:r>
      <w:r w:rsidRPr="00ED5D11">
        <w:rPr>
          <w:rFonts w:ascii="Times New Roman" w:hAnsi="Times New Roman" w:cs="Times New Roman"/>
          <w:sz w:val="32"/>
          <w:szCs w:val="32"/>
        </w:rPr>
        <w:t xml:space="preserve">… zł. </w:t>
      </w:r>
    </w:p>
    <w:p w14:paraId="23BDE232" w14:textId="77777777" w:rsidR="008379A0" w:rsidRDefault="008379A0" w:rsidP="008379A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013CA902" w14:textId="77777777" w:rsidR="008379A0" w:rsidRDefault="008379A0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3D6BEEC6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 zamówienia zrealizuję w terminie </w:t>
      </w:r>
      <w:r w:rsidR="008379A0">
        <w:rPr>
          <w:rFonts w:ascii="Times New Roman" w:hAnsi="Times New Roman" w:cs="Times New Roman"/>
          <w:sz w:val="24"/>
          <w:szCs w:val="24"/>
        </w:rPr>
        <w:t>11 miesięcy od zawarcia umowy.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4FF4062D" w14:textId="2365E04C" w:rsidR="00180F4E" w:rsidRPr="00180F4E" w:rsidRDefault="00180F4E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80F4E">
        <w:rPr>
          <w:rFonts w:ascii="Times New Roman" w:hAnsi="Times New Roman" w:cs="Times New Roman"/>
          <w:color w:val="C00000"/>
          <w:sz w:val="24"/>
          <w:szCs w:val="24"/>
        </w:rPr>
        <w:t xml:space="preserve">Do wykonania zamówienia zatrudnię …. osobę/-y/-b </w:t>
      </w:r>
      <w:r w:rsidRPr="00180F4E">
        <w:rPr>
          <w:rFonts w:ascii="Times New Roman" w:hAnsi="Times New Roman" w:cs="Times New Roman"/>
          <w:color w:val="C00000"/>
          <w:sz w:val="24"/>
          <w:szCs w:val="24"/>
        </w:rPr>
        <w:t>wymienion</w:t>
      </w:r>
      <w:r w:rsidRPr="00180F4E">
        <w:rPr>
          <w:rFonts w:ascii="Times New Roman" w:hAnsi="Times New Roman" w:cs="Times New Roman"/>
          <w:color w:val="C00000"/>
          <w:sz w:val="24"/>
          <w:szCs w:val="24"/>
        </w:rPr>
        <w:t>ą/-e/-</w:t>
      </w:r>
      <w:proofErr w:type="spellStart"/>
      <w:r w:rsidRPr="00180F4E">
        <w:rPr>
          <w:rFonts w:ascii="Times New Roman" w:hAnsi="Times New Roman" w:cs="Times New Roman"/>
          <w:color w:val="C00000"/>
          <w:sz w:val="24"/>
          <w:szCs w:val="24"/>
        </w:rPr>
        <w:t>y</w:t>
      </w:r>
      <w:r w:rsidRPr="00180F4E">
        <w:rPr>
          <w:rFonts w:ascii="Times New Roman" w:hAnsi="Times New Roman" w:cs="Times New Roman"/>
          <w:color w:val="C00000"/>
          <w:sz w:val="24"/>
          <w:szCs w:val="24"/>
        </w:rPr>
        <w:t>ch</w:t>
      </w:r>
      <w:proofErr w:type="spellEnd"/>
      <w:r w:rsidRPr="00180F4E">
        <w:rPr>
          <w:rFonts w:ascii="Times New Roman" w:hAnsi="Times New Roman" w:cs="Times New Roman"/>
          <w:color w:val="C00000"/>
          <w:sz w:val="24"/>
          <w:szCs w:val="24"/>
        </w:rPr>
        <w:t xml:space="preserve"> w art. 96 ust. 2 pkt. 2 </w:t>
      </w:r>
      <w:proofErr w:type="spellStart"/>
      <w:r w:rsidRPr="00180F4E">
        <w:rPr>
          <w:rFonts w:ascii="Times New Roman" w:hAnsi="Times New Roman" w:cs="Times New Roman"/>
          <w:color w:val="C00000"/>
          <w:sz w:val="24"/>
          <w:szCs w:val="24"/>
        </w:rPr>
        <w:t>Pzp</w:t>
      </w:r>
      <w:proofErr w:type="spellEnd"/>
      <w:r w:rsidRPr="00180F4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B8C8796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</w:t>
      </w:r>
      <w:r w:rsidR="00610EF4">
        <w:rPr>
          <w:rFonts w:ascii="Times New Roman" w:hAnsi="Times New Roman" w:cs="Times New Roman"/>
          <w:sz w:val="24"/>
          <w:szCs w:val="24"/>
        </w:rPr>
        <w:t xml:space="preserve">wymaganą przez Zamawiającego w zapytaniu ofertowym </w:t>
      </w:r>
      <w:r w:rsidRPr="00D90329">
        <w:rPr>
          <w:rFonts w:ascii="Times New Roman" w:hAnsi="Times New Roman" w:cs="Times New Roman"/>
          <w:sz w:val="24"/>
          <w:szCs w:val="24"/>
        </w:rPr>
        <w:t>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348C9665" w14:textId="274A9780" w:rsidR="00610EF4" w:rsidRDefault="00610EF4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0EF4">
        <w:rPr>
          <w:rFonts w:ascii="Times New Roman" w:hAnsi="Times New Roman" w:cs="Times New Roman"/>
          <w:sz w:val="24"/>
          <w:szCs w:val="24"/>
        </w:rPr>
        <w:t xml:space="preserve">Nie podlegam wykluczeniu z postępowania na podstawie okoliczności </w:t>
      </w:r>
      <w:proofErr w:type="spellStart"/>
      <w:r w:rsidRPr="00610EF4">
        <w:rPr>
          <w:rFonts w:ascii="Times New Roman" w:hAnsi="Times New Roman" w:cs="Times New Roman"/>
          <w:sz w:val="24"/>
          <w:szCs w:val="24"/>
        </w:rPr>
        <w:t>okreslonych</w:t>
      </w:r>
      <w:proofErr w:type="spellEnd"/>
      <w:r w:rsidRPr="00610EF4">
        <w:rPr>
          <w:rFonts w:ascii="Times New Roman" w:hAnsi="Times New Roman" w:cs="Times New Roman"/>
          <w:sz w:val="24"/>
          <w:szCs w:val="24"/>
        </w:rPr>
        <w:t xml:space="preserve"> w art. 7 ust. 1 ustawy z dnia 13 kwietnia 2022 r. o szczególnych rozwiązaniach w zakresie przeciwdziałania wspieraniu agresji na Ukrainę oraz służących ochronie bezpieczeństwa narodowego (Dz. U.  poz. 835) i okoliczności określonych w art. 5k Rozporządzenia (UE) nr </w:t>
      </w:r>
      <w:r w:rsidRPr="00610EF4">
        <w:rPr>
          <w:rFonts w:ascii="Times New Roman" w:hAnsi="Times New Roman" w:cs="Times New Roman"/>
          <w:sz w:val="24"/>
          <w:szCs w:val="24"/>
        </w:rPr>
        <w:lastRenderedPageBreak/>
        <w:t xml:space="preserve">833/2014 z dnia 31 lipca 2014 roku dotyczące środków ograniczających w związku z działaniami Rosji destabilizującymi sytuację na Ukrainie (Dz. Urz. UE L 229 z 31.07.2014, str. 1, z </w:t>
      </w:r>
      <w:proofErr w:type="spellStart"/>
      <w:r w:rsidRPr="00610E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10EF4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0A22681F" w14:textId="73A2D6D3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4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11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5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5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12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610EF4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sectPr w:rsidR="00CA3BC1" w:rsidSect="00DA2BAE">
      <w:foot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624F" w14:textId="77777777" w:rsidR="000C5B05" w:rsidRDefault="000C5B05" w:rsidP="00487A7F">
      <w:pPr>
        <w:spacing w:after="0" w:line="240" w:lineRule="auto"/>
      </w:pPr>
      <w:r>
        <w:separator/>
      </w:r>
    </w:p>
  </w:endnote>
  <w:endnote w:type="continuationSeparator" w:id="0">
    <w:p w14:paraId="6A5A0468" w14:textId="77777777" w:rsidR="000C5B05" w:rsidRDefault="000C5B05" w:rsidP="0048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0347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0D1A46" w14:textId="475B22BD" w:rsidR="00487A7F" w:rsidRDefault="00487A7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8307FFB" w14:textId="77777777" w:rsidR="00487A7F" w:rsidRDefault="00487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2F988" w14:textId="77777777" w:rsidR="000C5B05" w:rsidRDefault="000C5B05" w:rsidP="00487A7F">
      <w:pPr>
        <w:spacing w:after="0" w:line="240" w:lineRule="auto"/>
      </w:pPr>
      <w:r>
        <w:separator/>
      </w:r>
    </w:p>
  </w:footnote>
  <w:footnote w:type="continuationSeparator" w:id="0">
    <w:p w14:paraId="1C634732" w14:textId="77777777" w:rsidR="000C5B05" w:rsidRDefault="000C5B05" w:rsidP="0048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7455498"/>
    <w:multiLevelType w:val="multilevel"/>
    <w:tmpl w:val="D0E0E1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B35CE9"/>
    <w:multiLevelType w:val="hybridMultilevel"/>
    <w:tmpl w:val="237A4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5895941"/>
    <w:multiLevelType w:val="multilevel"/>
    <w:tmpl w:val="DAB4D2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6E3245EA"/>
    <w:multiLevelType w:val="hybridMultilevel"/>
    <w:tmpl w:val="062AE762"/>
    <w:lvl w:ilvl="0" w:tplc="2AA67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1E67E3"/>
    <w:multiLevelType w:val="multilevel"/>
    <w:tmpl w:val="025247D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941">
    <w:abstractNumId w:val="6"/>
  </w:num>
  <w:num w:numId="2" w16cid:durableId="1249998625">
    <w:abstractNumId w:val="14"/>
  </w:num>
  <w:num w:numId="3" w16cid:durableId="827133126">
    <w:abstractNumId w:val="13"/>
  </w:num>
  <w:num w:numId="4" w16cid:durableId="850336733">
    <w:abstractNumId w:val="19"/>
  </w:num>
  <w:num w:numId="5" w16cid:durableId="1833913928">
    <w:abstractNumId w:val="3"/>
  </w:num>
  <w:num w:numId="6" w16cid:durableId="1014696899">
    <w:abstractNumId w:val="5"/>
  </w:num>
  <w:num w:numId="7" w16cid:durableId="579484217">
    <w:abstractNumId w:val="12"/>
  </w:num>
  <w:num w:numId="8" w16cid:durableId="395973249">
    <w:abstractNumId w:val="8"/>
  </w:num>
  <w:num w:numId="9" w16cid:durableId="1290236124">
    <w:abstractNumId w:val="17"/>
  </w:num>
  <w:num w:numId="10" w16cid:durableId="1141848654">
    <w:abstractNumId w:val="16"/>
  </w:num>
  <w:num w:numId="11" w16cid:durableId="20981357">
    <w:abstractNumId w:val="11"/>
  </w:num>
  <w:num w:numId="12" w16cid:durableId="893278407">
    <w:abstractNumId w:val="7"/>
  </w:num>
  <w:num w:numId="13" w16cid:durableId="1718356641">
    <w:abstractNumId w:val="10"/>
  </w:num>
  <w:num w:numId="14" w16cid:durableId="1642609697">
    <w:abstractNumId w:val="15"/>
  </w:num>
  <w:num w:numId="15" w16cid:durableId="379596377">
    <w:abstractNumId w:val="4"/>
  </w:num>
  <w:num w:numId="16" w16cid:durableId="832985492">
    <w:abstractNumId w:val="0"/>
  </w:num>
  <w:num w:numId="17" w16cid:durableId="311642056">
    <w:abstractNumId w:val="1"/>
  </w:num>
  <w:num w:numId="18" w16cid:durableId="459802835">
    <w:abstractNumId w:val="2"/>
  </w:num>
  <w:num w:numId="19" w16cid:durableId="1928030486">
    <w:abstractNumId w:val="18"/>
  </w:num>
  <w:num w:numId="20" w16cid:durableId="531573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644A2"/>
    <w:rsid w:val="000C4274"/>
    <w:rsid w:val="000C5B05"/>
    <w:rsid w:val="000D479B"/>
    <w:rsid w:val="00177883"/>
    <w:rsid w:val="00180F4E"/>
    <w:rsid w:val="001831EC"/>
    <w:rsid w:val="001969FF"/>
    <w:rsid w:val="0023748B"/>
    <w:rsid w:val="002B4936"/>
    <w:rsid w:val="002E2B83"/>
    <w:rsid w:val="002F223B"/>
    <w:rsid w:val="0030607B"/>
    <w:rsid w:val="003D43F2"/>
    <w:rsid w:val="003D6236"/>
    <w:rsid w:val="003F4978"/>
    <w:rsid w:val="00487A7F"/>
    <w:rsid w:val="004A1B8D"/>
    <w:rsid w:val="004A4701"/>
    <w:rsid w:val="004D72EE"/>
    <w:rsid w:val="005054B9"/>
    <w:rsid w:val="00535041"/>
    <w:rsid w:val="005D73C7"/>
    <w:rsid w:val="005F33C3"/>
    <w:rsid w:val="00610EF4"/>
    <w:rsid w:val="006233EA"/>
    <w:rsid w:val="006242CC"/>
    <w:rsid w:val="00690875"/>
    <w:rsid w:val="006960EF"/>
    <w:rsid w:val="006A6F4C"/>
    <w:rsid w:val="00780EA3"/>
    <w:rsid w:val="008068DF"/>
    <w:rsid w:val="00817431"/>
    <w:rsid w:val="008379A0"/>
    <w:rsid w:val="008F707F"/>
    <w:rsid w:val="009C36ED"/>
    <w:rsid w:val="009D320C"/>
    <w:rsid w:val="009F537F"/>
    <w:rsid w:val="00A2478A"/>
    <w:rsid w:val="00A90D90"/>
    <w:rsid w:val="00AA7138"/>
    <w:rsid w:val="00AB5248"/>
    <w:rsid w:val="00AB607D"/>
    <w:rsid w:val="00AF1A7D"/>
    <w:rsid w:val="00B837A3"/>
    <w:rsid w:val="00BA7AC5"/>
    <w:rsid w:val="00BC1FAF"/>
    <w:rsid w:val="00BE2F2A"/>
    <w:rsid w:val="00BF0658"/>
    <w:rsid w:val="00C15C76"/>
    <w:rsid w:val="00C54409"/>
    <w:rsid w:val="00C96367"/>
    <w:rsid w:val="00CA3BC1"/>
    <w:rsid w:val="00CB060C"/>
    <w:rsid w:val="00CB1672"/>
    <w:rsid w:val="00D04543"/>
    <w:rsid w:val="00D61813"/>
    <w:rsid w:val="00D90329"/>
    <w:rsid w:val="00D95BF0"/>
    <w:rsid w:val="00DA2BAE"/>
    <w:rsid w:val="00DD7DA5"/>
    <w:rsid w:val="00E77BEE"/>
    <w:rsid w:val="00ED287C"/>
    <w:rsid w:val="00ED3067"/>
    <w:rsid w:val="00ED5D11"/>
    <w:rsid w:val="00EF77D2"/>
    <w:rsid w:val="00F11815"/>
    <w:rsid w:val="00F35A38"/>
    <w:rsid w:val="00FC27B7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8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A7F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48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A7F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lubicz.pl/redir,przetargi_zalacznik?plikID=663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b@hermanlex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@hermanlex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3066</Words>
  <Characters>18396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3</cp:revision>
  <cp:lastPrinted>2021-02-08T08:05:00Z</cp:lastPrinted>
  <dcterms:created xsi:type="dcterms:W3CDTF">2024-06-12T14:45:00Z</dcterms:created>
  <dcterms:modified xsi:type="dcterms:W3CDTF">2024-06-12T14:52:00Z</dcterms:modified>
</cp:coreProperties>
</file>