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BF71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CDF14F6" w14:textId="77777777"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14:paraId="25340313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5766C458" w14:textId="77777777"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14:paraId="1C875902" w14:textId="77777777"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14:paraId="0F6E70EE" w14:textId="77777777"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14:paraId="1AEF0DB7" w14:textId="0FB89006" w:rsidR="00786304" w:rsidRDefault="00786304" w:rsidP="00786304">
      <w:pPr>
        <w:pStyle w:val="Lista"/>
        <w:spacing w:before="60" w:line="276" w:lineRule="auto"/>
        <w:ind w:left="426" w:hanging="6"/>
        <w:rPr>
          <w:rFonts w:ascii="Arial" w:hAnsi="Arial" w:cs="Arial"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zamówienia publicznego na </w:t>
      </w:r>
      <w:bookmarkStart w:id="0" w:name="_Hlk18995843"/>
      <w:r w:rsidR="00DB4AFE">
        <w:rPr>
          <w:rFonts w:ascii="Arial" w:hAnsi="Arial" w:cs="Arial"/>
          <w:b/>
          <w:bCs/>
        </w:rPr>
        <w:t>pr</w:t>
      </w:r>
      <w:r w:rsidR="00DB4AFE" w:rsidRPr="00DB4AFE">
        <w:rPr>
          <w:rFonts w:ascii="Arial" w:hAnsi="Arial" w:cs="Arial"/>
          <w:b/>
          <w:bCs/>
        </w:rPr>
        <w:t>zebudow</w:t>
      </w:r>
      <w:r w:rsidR="00DB4AFE">
        <w:rPr>
          <w:rFonts w:ascii="Arial" w:hAnsi="Arial" w:cs="Arial"/>
          <w:b/>
          <w:bCs/>
        </w:rPr>
        <w:t xml:space="preserve">ę </w:t>
      </w:r>
      <w:r w:rsidR="00DB4AFE" w:rsidRPr="00DB4AFE">
        <w:rPr>
          <w:rFonts w:ascii="Arial" w:hAnsi="Arial" w:cs="Arial"/>
          <w:b/>
          <w:bCs/>
        </w:rPr>
        <w:t xml:space="preserve">drogi gminnej Nr 100733 C wraz ze  </w:t>
      </w:r>
      <w:bookmarkStart w:id="1" w:name="_Hlk19604824"/>
      <w:r w:rsidR="00F021D1">
        <w:rPr>
          <w:rFonts w:ascii="Arial" w:hAnsi="Arial" w:cs="Arial"/>
          <w:b/>
          <w:bCs/>
        </w:rPr>
        <w:t>skrzyżowaniem</w:t>
      </w:r>
      <w:bookmarkEnd w:id="1"/>
      <w:r w:rsidR="00DB4AFE" w:rsidRPr="00DB4AFE">
        <w:rPr>
          <w:rFonts w:ascii="Arial" w:hAnsi="Arial" w:cs="Arial"/>
          <w:b/>
          <w:bCs/>
        </w:rPr>
        <w:t xml:space="preserve"> z DP Nr 2010</w:t>
      </w:r>
      <w:bookmarkEnd w:id="0"/>
      <w:r w:rsidR="00DB4AFE">
        <w:rPr>
          <w:rFonts w:ascii="Arial" w:hAnsi="Arial" w:cs="Arial"/>
          <w:b/>
          <w:bCs/>
        </w:rPr>
        <w:t xml:space="preserve"> </w:t>
      </w:r>
      <w:bookmarkStart w:id="2" w:name="_Hlk19603254"/>
      <w:r w:rsidR="00363A92" w:rsidRPr="00DB4AFE">
        <w:rPr>
          <w:rFonts w:ascii="Arial" w:hAnsi="Arial" w:cs="Arial"/>
          <w:b/>
          <w:bCs/>
        </w:rPr>
        <w:t xml:space="preserve">w Rogowie </w:t>
      </w:r>
      <w:r w:rsidR="00363A92">
        <w:rPr>
          <w:rFonts w:ascii="Arial" w:hAnsi="Arial" w:cs="Arial"/>
          <w:b/>
          <w:bCs/>
        </w:rPr>
        <w:t>(p.t.+</w:t>
      </w:r>
      <w:proofErr w:type="spellStart"/>
      <w:r w:rsidR="00363A92">
        <w:rPr>
          <w:rFonts w:ascii="Arial" w:hAnsi="Arial" w:cs="Arial"/>
          <w:b/>
          <w:bCs/>
        </w:rPr>
        <w:t>r.b</w:t>
      </w:r>
      <w:proofErr w:type="spellEnd"/>
      <w:r w:rsidR="00363A92">
        <w:rPr>
          <w:rFonts w:ascii="Arial" w:hAnsi="Arial" w:cs="Arial"/>
          <w:b/>
          <w:bCs/>
        </w:rPr>
        <w:t>.)</w:t>
      </w:r>
      <w:bookmarkEnd w:id="2"/>
      <w:r w:rsidR="00363A92">
        <w:rPr>
          <w:rFonts w:ascii="Arial" w:hAnsi="Arial" w:cs="Arial"/>
          <w:b/>
          <w:bCs/>
        </w:rPr>
        <w:t xml:space="preserve"> </w:t>
      </w:r>
      <w:r w:rsidRPr="00841525">
        <w:rPr>
          <w:rFonts w:ascii="Arial" w:hAnsi="Arial" w:cs="Arial"/>
        </w:rPr>
        <w:t>prowadzonego przez Gminę  Lubicz, w imieniu której działa Zarząd Dróg, Gospodarki Mieszkaniowej i Komunalnej w Lubiczu</w:t>
      </w:r>
    </w:p>
    <w:p w14:paraId="5FEDE23F" w14:textId="77777777" w:rsidR="00786304" w:rsidRPr="009D5683" w:rsidRDefault="00786304" w:rsidP="00786304">
      <w:pPr>
        <w:pStyle w:val="Lista"/>
        <w:spacing w:before="60" w:line="276" w:lineRule="auto"/>
        <w:ind w:left="426" w:hanging="6"/>
        <w:rPr>
          <w:rFonts w:cs="Times New Roman"/>
          <w:color w:val="00B0F0"/>
          <w:lang w:eastAsia="pl-PL"/>
        </w:rPr>
      </w:pPr>
    </w:p>
    <w:p w14:paraId="440D70A4" w14:textId="77777777"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2A710AE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E37B987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AD55378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14F0244C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5BAD3B45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1FC7A0BB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486DF788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14:paraId="3DBDEED4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3A800D5D" w14:textId="77777777"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5D8D7429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16AE3EC2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5AA679A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5555197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527F51C" w14:textId="77777777"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8F2F23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5B41EC0F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B09E66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5D7AC12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DF0F50D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6FF5A446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3DAC063E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B785942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2304FF9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1CCEED6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DF3521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AA05D9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5328C9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2F47917C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67A510CB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42823847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8B5D14A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122AC107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0D3BE56A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DDCCC01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8B1A8E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5868B69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59EFC1C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F3A8428" w14:textId="77777777"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14:paraId="42ECBF08" w14:textId="77777777"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14:paraId="0F698135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D8E85ED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FB4AD5D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16BA194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922679B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7ED9207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00805E4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ED6AC28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C975A71" w14:textId="77777777"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57567B6" w14:textId="77777777"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54186F9B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7E79E1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168E2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58005F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13420A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BD9211F" w14:textId="77777777"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14:paraId="43D87189" w14:textId="77777777"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14:paraId="6188755A" w14:textId="77777777"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B0ADCB4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C1CB84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A976E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43176B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7E630D3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EBD708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6A5399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9EBD5A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D316AF" w14:textId="77777777"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041A347C" w14:textId="77777777"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7C5C24BA" w14:textId="77777777"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75F9EFCC" w14:textId="77777777"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14:paraId="10716B9C" w14:textId="77777777"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A39F4F2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C76C75F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3CB7117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EBE3036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4C4B94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76FC3CF0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BAAAAA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320FC1" w14:textId="77777777"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932A58" w14:textId="77777777" w:rsidR="00786304" w:rsidRDefault="0005048D" w:rsidP="009D5683">
      <w:pPr>
        <w:pStyle w:val="Lista"/>
        <w:spacing w:before="60" w:line="276" w:lineRule="auto"/>
        <w:ind w:left="426" w:hanging="6"/>
        <w:rPr>
          <w:rFonts w:cs="Times New Roman"/>
        </w:rPr>
      </w:pPr>
      <w:r w:rsidRPr="009D5683">
        <w:rPr>
          <w:rFonts w:cs="Times New Roman"/>
        </w:rPr>
        <w:t xml:space="preserve">Wyrażam zgodę na przetwarzanie moich danych osobowych zgodnie </w:t>
      </w:r>
      <w:r w:rsidRPr="009D5683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D5683">
        <w:rPr>
          <w:rFonts w:cs="Times New Roman"/>
        </w:rPr>
        <w:t>publ</w:t>
      </w:r>
      <w:proofErr w:type="spellEnd"/>
      <w:r w:rsidRPr="009D5683">
        <w:rPr>
          <w:rFonts w:cs="Times New Roman"/>
        </w:rPr>
        <w:t xml:space="preserve">. Dz. Urz. UE L Nr 119, s. 1 </w:t>
      </w:r>
    </w:p>
    <w:p w14:paraId="04CC3389" w14:textId="77777777" w:rsidR="00786304" w:rsidRDefault="00786304" w:rsidP="009D5683">
      <w:pPr>
        <w:pStyle w:val="Lista"/>
        <w:spacing w:before="60" w:line="276" w:lineRule="auto"/>
        <w:ind w:left="426" w:hanging="6"/>
        <w:rPr>
          <w:rFonts w:cs="Times New Roman"/>
        </w:rPr>
      </w:pPr>
    </w:p>
    <w:p w14:paraId="28E1BFC6" w14:textId="0F6CAB76" w:rsidR="00786304" w:rsidRDefault="00786304" w:rsidP="00786304">
      <w:pPr>
        <w:pStyle w:val="Lista"/>
        <w:spacing w:before="60" w:line="276" w:lineRule="auto"/>
        <w:ind w:left="426" w:hanging="6"/>
        <w:rPr>
          <w:rFonts w:ascii="Arial" w:hAnsi="Arial" w:cs="Arial"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</w:t>
      </w:r>
      <w:bookmarkStart w:id="3" w:name="_Hlk4132281"/>
      <w:r w:rsidRPr="00841525">
        <w:rPr>
          <w:rFonts w:ascii="Arial" w:hAnsi="Arial" w:cs="Arial"/>
        </w:rPr>
        <w:t xml:space="preserve">zamówienia publicznego na </w:t>
      </w:r>
      <w:r w:rsidR="00DB4AFE">
        <w:rPr>
          <w:rFonts w:ascii="Arial" w:hAnsi="Arial" w:cs="Arial"/>
          <w:b/>
          <w:bCs/>
        </w:rPr>
        <w:t>pr</w:t>
      </w:r>
      <w:r w:rsidR="00DB4AFE" w:rsidRPr="00DB4AFE">
        <w:rPr>
          <w:rFonts w:ascii="Arial" w:hAnsi="Arial" w:cs="Arial"/>
          <w:b/>
          <w:bCs/>
        </w:rPr>
        <w:t>zebudow</w:t>
      </w:r>
      <w:r w:rsidR="00DB4AFE">
        <w:rPr>
          <w:rFonts w:ascii="Arial" w:hAnsi="Arial" w:cs="Arial"/>
          <w:b/>
          <w:bCs/>
        </w:rPr>
        <w:t xml:space="preserve">ę </w:t>
      </w:r>
      <w:r w:rsidR="00DB4AFE" w:rsidRPr="00DB4AFE">
        <w:rPr>
          <w:rFonts w:ascii="Arial" w:hAnsi="Arial" w:cs="Arial"/>
          <w:b/>
          <w:bCs/>
        </w:rPr>
        <w:t xml:space="preserve">drogi gminnej Nr 100733 C wraz ze  </w:t>
      </w:r>
      <w:r w:rsidR="00F021D1">
        <w:rPr>
          <w:rFonts w:ascii="Arial" w:hAnsi="Arial" w:cs="Arial"/>
          <w:b/>
          <w:bCs/>
        </w:rPr>
        <w:t>skrzyżowaniem</w:t>
      </w:r>
      <w:r w:rsidR="00F021D1" w:rsidRPr="00DB4AFE">
        <w:rPr>
          <w:rFonts w:ascii="Arial" w:hAnsi="Arial" w:cs="Arial"/>
          <w:b/>
          <w:bCs/>
        </w:rPr>
        <w:t xml:space="preserve"> </w:t>
      </w:r>
      <w:bookmarkStart w:id="4" w:name="_GoBack"/>
      <w:bookmarkEnd w:id="4"/>
      <w:r w:rsidR="00DB4AFE" w:rsidRPr="00DB4AFE">
        <w:rPr>
          <w:rFonts w:ascii="Arial" w:hAnsi="Arial" w:cs="Arial"/>
          <w:b/>
          <w:bCs/>
        </w:rPr>
        <w:t>z DP Nr 2010</w:t>
      </w:r>
      <w:r w:rsidR="00363A92">
        <w:rPr>
          <w:rFonts w:ascii="Arial" w:hAnsi="Arial" w:cs="Arial"/>
          <w:b/>
          <w:bCs/>
        </w:rPr>
        <w:t xml:space="preserve"> </w:t>
      </w:r>
      <w:r w:rsidR="00363A92" w:rsidRPr="00DB4AFE">
        <w:rPr>
          <w:rFonts w:ascii="Arial" w:hAnsi="Arial" w:cs="Arial"/>
          <w:b/>
          <w:bCs/>
        </w:rPr>
        <w:t xml:space="preserve">w Rogowie </w:t>
      </w:r>
      <w:r w:rsidR="00363A92">
        <w:rPr>
          <w:rFonts w:ascii="Arial" w:hAnsi="Arial" w:cs="Arial"/>
          <w:b/>
          <w:bCs/>
        </w:rPr>
        <w:t>(p.t.+</w:t>
      </w:r>
      <w:proofErr w:type="spellStart"/>
      <w:r w:rsidR="00363A92">
        <w:rPr>
          <w:rFonts w:ascii="Arial" w:hAnsi="Arial" w:cs="Arial"/>
          <w:b/>
          <w:bCs/>
        </w:rPr>
        <w:t>r.b</w:t>
      </w:r>
      <w:proofErr w:type="spellEnd"/>
      <w:r w:rsidR="00363A92">
        <w:rPr>
          <w:rFonts w:ascii="Arial" w:hAnsi="Arial" w:cs="Arial"/>
          <w:b/>
          <w:bCs/>
        </w:rPr>
        <w:t>.)</w:t>
      </w:r>
      <w:r w:rsidR="00BC2AC5" w:rsidRPr="00841525">
        <w:rPr>
          <w:rFonts w:ascii="Arial" w:hAnsi="Arial" w:cs="Arial"/>
        </w:rPr>
        <w:t xml:space="preserve">, </w:t>
      </w:r>
      <w:r w:rsidRPr="00841525">
        <w:rPr>
          <w:rFonts w:ascii="Arial" w:hAnsi="Arial" w:cs="Arial"/>
        </w:rPr>
        <w:t xml:space="preserve">prowadzonego przez Gminę  Lubicz, w imieniu której działa Zarząd Dróg, Gospodarki Mieszkaniowej </w:t>
      </w:r>
      <w:r w:rsidR="00DB4AFE">
        <w:rPr>
          <w:rFonts w:ascii="Arial" w:hAnsi="Arial" w:cs="Arial"/>
        </w:rPr>
        <w:br/>
      </w:r>
      <w:r w:rsidRPr="00841525">
        <w:rPr>
          <w:rFonts w:ascii="Arial" w:hAnsi="Arial" w:cs="Arial"/>
        </w:rPr>
        <w:t>i Komunalnej w Lubiczu</w:t>
      </w:r>
    </w:p>
    <w:bookmarkEnd w:id="3"/>
    <w:p w14:paraId="7786E0D3" w14:textId="77777777" w:rsidR="0005048D" w:rsidRPr="009D5683" w:rsidRDefault="0005048D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14:paraId="0C6BECF3" w14:textId="77777777"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236DE824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4A6F79F4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14:paraId="31A66D6B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58C06B4D" w14:textId="77777777"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01D47" w14:textId="77777777" w:rsidR="00442EBC" w:rsidRDefault="00442EBC" w:rsidP="0005048D">
      <w:pPr>
        <w:spacing w:after="0" w:line="240" w:lineRule="auto"/>
      </w:pPr>
      <w:r>
        <w:separator/>
      </w:r>
    </w:p>
  </w:endnote>
  <w:endnote w:type="continuationSeparator" w:id="0">
    <w:p w14:paraId="21407956" w14:textId="77777777" w:rsidR="00442EBC" w:rsidRDefault="00442EBC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C38AF" w14:textId="77777777" w:rsidR="00442EBC" w:rsidRDefault="00442EBC" w:rsidP="0005048D">
      <w:pPr>
        <w:spacing w:after="0" w:line="240" w:lineRule="auto"/>
      </w:pPr>
      <w:r>
        <w:separator/>
      </w:r>
    </w:p>
  </w:footnote>
  <w:footnote w:type="continuationSeparator" w:id="0">
    <w:p w14:paraId="2119AAEC" w14:textId="77777777" w:rsidR="00442EBC" w:rsidRDefault="00442EBC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E06E" w14:textId="5C1B5EB4" w:rsidR="00786304" w:rsidRPr="00CC35FF" w:rsidRDefault="00DB4AFE" w:rsidP="00786304">
    <w:pPr>
      <w:pStyle w:val="Nagwek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ZDG.271.522.13.2019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5048D"/>
    <w:rsid w:val="0005562F"/>
    <w:rsid w:val="00094AA0"/>
    <w:rsid w:val="000B69C3"/>
    <w:rsid w:val="00135284"/>
    <w:rsid w:val="00197292"/>
    <w:rsid w:val="001E072A"/>
    <w:rsid w:val="001E28D4"/>
    <w:rsid w:val="00270D0B"/>
    <w:rsid w:val="002E0117"/>
    <w:rsid w:val="003250DA"/>
    <w:rsid w:val="00363A92"/>
    <w:rsid w:val="00413B4C"/>
    <w:rsid w:val="00442EBC"/>
    <w:rsid w:val="00486F21"/>
    <w:rsid w:val="00593B1E"/>
    <w:rsid w:val="005E219F"/>
    <w:rsid w:val="005F121A"/>
    <w:rsid w:val="00651281"/>
    <w:rsid w:val="00786304"/>
    <w:rsid w:val="00797D63"/>
    <w:rsid w:val="007F0E46"/>
    <w:rsid w:val="00886F3D"/>
    <w:rsid w:val="009D5683"/>
    <w:rsid w:val="00A43B37"/>
    <w:rsid w:val="00BA5432"/>
    <w:rsid w:val="00BC2AC5"/>
    <w:rsid w:val="00CF6DB6"/>
    <w:rsid w:val="00DB4AFE"/>
    <w:rsid w:val="00EA0CCF"/>
    <w:rsid w:val="00EA6C56"/>
    <w:rsid w:val="00EB7D92"/>
    <w:rsid w:val="00EC755F"/>
    <w:rsid w:val="00F0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5619"/>
  <w15:docId w15:val="{E779870D-57B5-495A-A71A-89213493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Zarząd Dróg, Gospodarki Mieszkaniowej</cp:lastModifiedBy>
  <cp:revision>6</cp:revision>
  <cp:lastPrinted>2019-09-17T07:34:00Z</cp:lastPrinted>
  <dcterms:created xsi:type="dcterms:W3CDTF">2018-06-19T12:31:00Z</dcterms:created>
  <dcterms:modified xsi:type="dcterms:W3CDTF">2019-09-17T07:46:00Z</dcterms:modified>
</cp:coreProperties>
</file>