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D18" w:rsidRDefault="00B81E01">
      <w:pPr>
        <w:tabs>
          <w:tab w:val="left" w:pos="6786"/>
        </w:tabs>
        <w:spacing w:before="83"/>
        <w:ind w:left="120"/>
        <w:rPr>
          <w:rFonts w:ascii="Verdana"/>
          <w:sz w:val="18"/>
        </w:rPr>
      </w:pPr>
      <w:r>
        <w:rPr>
          <w:rFonts w:ascii="Verdana"/>
          <w:sz w:val="18"/>
        </w:rPr>
        <w:t>INW.271.</w:t>
      </w:r>
      <w:r w:rsidR="00817D39">
        <w:rPr>
          <w:rFonts w:ascii="Verdana"/>
          <w:sz w:val="18"/>
        </w:rPr>
        <w:t>10</w:t>
      </w:r>
      <w:r>
        <w:rPr>
          <w:rFonts w:ascii="Verdana"/>
          <w:sz w:val="18"/>
        </w:rPr>
        <w:t>.2019</w:t>
      </w:r>
      <w:r>
        <w:rPr>
          <w:rFonts w:ascii="Verdana"/>
          <w:sz w:val="18"/>
        </w:rPr>
        <w:tab/>
        <w:t>Lubicz Dolny,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2019-0</w:t>
      </w:r>
      <w:r w:rsidR="00817D39">
        <w:rPr>
          <w:rFonts w:ascii="Verdana"/>
          <w:sz w:val="18"/>
        </w:rPr>
        <w:t>6</w:t>
      </w:r>
      <w:r>
        <w:rPr>
          <w:rFonts w:ascii="Verdana"/>
          <w:sz w:val="18"/>
        </w:rPr>
        <w:t>-</w:t>
      </w:r>
      <w:r w:rsidR="00817D39">
        <w:rPr>
          <w:rFonts w:ascii="Verdana"/>
          <w:sz w:val="18"/>
        </w:rPr>
        <w:t>11</w:t>
      </w:r>
    </w:p>
    <w:p w:rsidR="006C4D18" w:rsidRDefault="006C4D18">
      <w:pPr>
        <w:pStyle w:val="Tekstpodstawowy"/>
        <w:rPr>
          <w:rFonts w:ascii="Verdana"/>
          <w:sz w:val="22"/>
        </w:rPr>
      </w:pPr>
    </w:p>
    <w:p w:rsidR="006C4D18" w:rsidRDefault="006C4D18">
      <w:pPr>
        <w:pStyle w:val="Tekstpodstawowy"/>
        <w:rPr>
          <w:rFonts w:ascii="Verdana"/>
          <w:sz w:val="22"/>
        </w:rPr>
      </w:pPr>
    </w:p>
    <w:p w:rsidR="006C4D18" w:rsidRDefault="006C4D18">
      <w:pPr>
        <w:pStyle w:val="Tekstpodstawowy"/>
        <w:rPr>
          <w:rFonts w:ascii="Verdana"/>
          <w:sz w:val="22"/>
        </w:rPr>
      </w:pPr>
    </w:p>
    <w:p w:rsidR="006C4D18" w:rsidRDefault="006C4D18">
      <w:pPr>
        <w:pStyle w:val="Tekstpodstawowy"/>
        <w:spacing w:before="8"/>
        <w:rPr>
          <w:rFonts w:ascii="Verdana"/>
          <w:sz w:val="25"/>
        </w:rPr>
      </w:pPr>
    </w:p>
    <w:p w:rsidR="006C4D18" w:rsidRDefault="00B81E01">
      <w:pPr>
        <w:spacing w:line="242" w:lineRule="auto"/>
        <w:ind w:left="1291" w:right="1970"/>
        <w:jc w:val="center"/>
        <w:rPr>
          <w:b/>
          <w:sz w:val="36"/>
        </w:rPr>
      </w:pPr>
      <w:r>
        <w:rPr>
          <w:b/>
          <w:sz w:val="36"/>
        </w:rPr>
        <w:t>ZAWIADOMIENIE O UNIEWAŻNIENIU POSTĘPOWANIA</w:t>
      </w:r>
    </w:p>
    <w:p w:rsidR="006C4D18" w:rsidRDefault="006C4D18">
      <w:pPr>
        <w:pStyle w:val="Tekstpodstawowy"/>
        <w:spacing w:before="10"/>
        <w:rPr>
          <w:b/>
          <w:sz w:val="57"/>
        </w:rPr>
      </w:pPr>
      <w:bookmarkStart w:id="0" w:name="_GoBack"/>
      <w:bookmarkEnd w:id="0"/>
    </w:p>
    <w:p w:rsidR="006C4D18" w:rsidRDefault="00B81E01">
      <w:pPr>
        <w:pStyle w:val="Tekstpodstawowy"/>
        <w:spacing w:before="1"/>
        <w:ind w:left="120" w:right="770"/>
        <w:jc w:val="both"/>
      </w:pPr>
      <w:r>
        <w:t xml:space="preserve">Na podstawie art. 93 ust. 1 pkt 4 ustawy z </w:t>
      </w:r>
      <w:r>
        <w:rPr>
          <w:spacing w:val="-3"/>
        </w:rPr>
        <w:t xml:space="preserve">dnia </w:t>
      </w:r>
      <w:r>
        <w:t xml:space="preserve">29 stycznia 2004 r. Prawo zamówień publicznych (tekst   jednolity   Dz.   U.   z   2018    </w:t>
      </w:r>
      <w:r>
        <w:rPr>
          <w:spacing w:val="-3"/>
        </w:rPr>
        <w:t xml:space="preserve">r.    </w:t>
      </w:r>
      <w:r>
        <w:t xml:space="preserve">poz.    2215    ze   zm.)   Gmina    Lubicz    informuje, że postępowanie pn. </w:t>
      </w:r>
      <w:r>
        <w:rPr>
          <w:b/>
        </w:rPr>
        <w:t xml:space="preserve">„Stabilizacja osuwisk nad rzeką Drwęca, w </w:t>
      </w:r>
      <w:r>
        <w:rPr>
          <w:b/>
          <w:spacing w:val="-3"/>
        </w:rPr>
        <w:t xml:space="preserve">Gminie Lubicz” </w:t>
      </w:r>
      <w:r>
        <w:t>zostało unieważnione.</w:t>
      </w:r>
    </w:p>
    <w:p w:rsidR="006C4D18" w:rsidRDefault="006C4D18">
      <w:pPr>
        <w:pStyle w:val="Tekstpodstawowy"/>
        <w:spacing w:before="1"/>
      </w:pPr>
    </w:p>
    <w:p w:rsidR="006C4D18" w:rsidRDefault="00B81E01">
      <w:pPr>
        <w:pStyle w:val="Tekstpodstawowy"/>
        <w:spacing w:before="1"/>
        <w:ind w:left="1291" w:right="1961"/>
        <w:jc w:val="center"/>
      </w:pPr>
      <w:r>
        <w:t>U</w:t>
      </w:r>
      <w:r>
        <w:t xml:space="preserve"> Z A S A D N I E N I E</w:t>
      </w:r>
    </w:p>
    <w:p w:rsidR="006C4D18" w:rsidRDefault="006C4D18">
      <w:pPr>
        <w:pStyle w:val="Tekstpodstawowy"/>
        <w:spacing w:before="7"/>
        <w:rPr>
          <w:sz w:val="32"/>
        </w:rPr>
      </w:pPr>
    </w:p>
    <w:p w:rsidR="006C4D18" w:rsidRDefault="00B81E01">
      <w:pPr>
        <w:pStyle w:val="Tekstpodstawowy"/>
        <w:ind w:left="120" w:right="855"/>
        <w:jc w:val="both"/>
      </w:pPr>
      <w:r>
        <w:t>W przedmiotowym postępowaniu do dnia składania ofert, tj. do 03</w:t>
      </w:r>
      <w:r>
        <w:t>/06</w:t>
      </w:r>
      <w:r>
        <w:t>/2019 r. godz. 10:00 została złożona jedna oferta.</w:t>
      </w:r>
    </w:p>
    <w:p w:rsidR="006C4D18" w:rsidRDefault="006C4D18">
      <w:pPr>
        <w:pStyle w:val="Tekstpodstawowy"/>
        <w:spacing w:before="10"/>
        <w:rPr>
          <w:sz w:val="22"/>
        </w:rPr>
      </w:pPr>
    </w:p>
    <w:p w:rsidR="006C4D18" w:rsidRDefault="00B81E01">
      <w:pPr>
        <w:pStyle w:val="Tekstpodstawowy"/>
        <w:ind w:left="1291" w:right="1954"/>
        <w:jc w:val="center"/>
      </w:pPr>
      <w:r>
        <w:t>Zestawienie ofert</w:t>
      </w:r>
    </w:p>
    <w:p w:rsidR="006C4D18" w:rsidRDefault="006C4D18">
      <w:pPr>
        <w:pStyle w:val="Tekstpodstawowy"/>
        <w:spacing w:before="6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3633"/>
        <w:gridCol w:w="2949"/>
        <w:gridCol w:w="2265"/>
      </w:tblGrid>
      <w:tr w:rsidR="006C4D18">
        <w:trPr>
          <w:trHeight w:val="462"/>
        </w:trPr>
        <w:tc>
          <w:tcPr>
            <w:tcW w:w="905" w:type="dxa"/>
          </w:tcPr>
          <w:p w:rsidR="006C4D18" w:rsidRDefault="00B81E01">
            <w:pPr>
              <w:pStyle w:val="TableParagraph"/>
              <w:spacing w:before="1" w:line="228" w:lineRule="exact"/>
              <w:ind w:left="215" w:right="182" w:firstLine="132"/>
              <w:rPr>
                <w:sz w:val="20"/>
              </w:rPr>
            </w:pPr>
            <w:r>
              <w:rPr>
                <w:sz w:val="20"/>
              </w:rPr>
              <w:t>Nr oferty</w:t>
            </w:r>
          </w:p>
        </w:tc>
        <w:tc>
          <w:tcPr>
            <w:tcW w:w="3633" w:type="dxa"/>
          </w:tcPr>
          <w:p w:rsidR="006C4D18" w:rsidRDefault="00B81E01">
            <w:pPr>
              <w:pStyle w:val="TableParagraph"/>
              <w:spacing w:before="1" w:line="228" w:lineRule="exact"/>
              <w:ind w:left="1330" w:right="217" w:hanging="1093"/>
              <w:rPr>
                <w:sz w:val="20"/>
              </w:rPr>
            </w:pPr>
            <w:r>
              <w:rPr>
                <w:sz w:val="20"/>
              </w:rPr>
              <w:t>Firma (nazwa) lub nazwisko oraz adres wykonawcy</w:t>
            </w:r>
          </w:p>
        </w:tc>
        <w:tc>
          <w:tcPr>
            <w:tcW w:w="2949" w:type="dxa"/>
          </w:tcPr>
          <w:p w:rsidR="006C4D18" w:rsidRDefault="00B81E01">
            <w:pPr>
              <w:pStyle w:val="TableParagraph"/>
              <w:spacing w:before="112"/>
              <w:ind w:left="768" w:right="758"/>
              <w:jc w:val="center"/>
              <w:rPr>
                <w:sz w:val="20"/>
              </w:rPr>
            </w:pPr>
            <w:r>
              <w:rPr>
                <w:sz w:val="20"/>
              </w:rPr>
              <w:t>Cena oferty</w:t>
            </w:r>
          </w:p>
        </w:tc>
        <w:tc>
          <w:tcPr>
            <w:tcW w:w="2265" w:type="dxa"/>
          </w:tcPr>
          <w:p w:rsidR="006C4D18" w:rsidRDefault="00B81E01">
            <w:pPr>
              <w:pStyle w:val="TableParagraph"/>
              <w:spacing w:before="112"/>
              <w:ind w:left="449" w:right="448"/>
              <w:jc w:val="center"/>
              <w:rPr>
                <w:sz w:val="20"/>
              </w:rPr>
            </w:pPr>
            <w:r>
              <w:rPr>
                <w:sz w:val="20"/>
              </w:rPr>
              <w:t>Okres gwarancji</w:t>
            </w:r>
          </w:p>
        </w:tc>
      </w:tr>
      <w:tr w:rsidR="006C4D18">
        <w:trPr>
          <w:trHeight w:val="1610"/>
        </w:trPr>
        <w:tc>
          <w:tcPr>
            <w:tcW w:w="905" w:type="dxa"/>
          </w:tcPr>
          <w:p w:rsidR="006C4D18" w:rsidRDefault="006C4D18">
            <w:pPr>
              <w:pStyle w:val="TableParagraph"/>
            </w:pPr>
          </w:p>
          <w:p w:rsidR="006C4D18" w:rsidRDefault="006C4D18">
            <w:pPr>
              <w:pStyle w:val="TableParagraph"/>
            </w:pPr>
          </w:p>
          <w:p w:rsidR="006C4D18" w:rsidRDefault="00B81E01">
            <w:pPr>
              <w:pStyle w:val="TableParagraph"/>
              <w:spacing w:before="178"/>
              <w:ind w:left="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</w:t>
            </w:r>
          </w:p>
        </w:tc>
        <w:tc>
          <w:tcPr>
            <w:tcW w:w="3633" w:type="dxa"/>
          </w:tcPr>
          <w:p w:rsidR="006C4D18" w:rsidRDefault="006C4D18">
            <w:pPr>
              <w:pStyle w:val="TableParagraph"/>
              <w:spacing w:before="7"/>
              <w:rPr>
                <w:sz w:val="19"/>
              </w:rPr>
            </w:pPr>
          </w:p>
          <w:p w:rsidR="006C4D18" w:rsidRDefault="00B81E01">
            <w:pPr>
              <w:pStyle w:val="TableParagraph"/>
              <w:ind w:left="170" w:right="164" w:hanging="3"/>
              <w:jc w:val="center"/>
            </w:pPr>
            <w:r>
              <w:t>Przedsiębiorstwo Budownictwa Hydrotechnicznego „HYDRO-EKO” Sp. z o.o. ul. Inwalidów 3i</w:t>
            </w:r>
          </w:p>
          <w:p w:rsidR="006C4D18" w:rsidRDefault="00B81E01">
            <w:pPr>
              <w:pStyle w:val="TableParagraph"/>
              <w:spacing w:before="1"/>
              <w:ind w:left="969" w:right="970"/>
              <w:jc w:val="center"/>
            </w:pPr>
            <w:r>
              <w:t>85-749 Bydgoszcz</w:t>
            </w:r>
          </w:p>
        </w:tc>
        <w:tc>
          <w:tcPr>
            <w:tcW w:w="2949" w:type="dxa"/>
          </w:tcPr>
          <w:p w:rsidR="006C4D18" w:rsidRDefault="006C4D18">
            <w:pPr>
              <w:pStyle w:val="TableParagraph"/>
              <w:rPr>
                <w:sz w:val="24"/>
              </w:rPr>
            </w:pPr>
          </w:p>
          <w:p w:rsidR="006C4D18" w:rsidRDefault="006C4D18">
            <w:pPr>
              <w:pStyle w:val="TableParagraph"/>
              <w:spacing w:before="3"/>
              <w:rPr>
                <w:sz w:val="35"/>
              </w:rPr>
            </w:pPr>
          </w:p>
          <w:p w:rsidR="006C4D18" w:rsidRDefault="00B81E01">
            <w:pPr>
              <w:pStyle w:val="TableParagraph"/>
              <w:ind w:left="768" w:right="762"/>
              <w:jc w:val="center"/>
            </w:pPr>
            <w:r>
              <w:t>1 632 225,85 zł</w:t>
            </w:r>
          </w:p>
        </w:tc>
        <w:tc>
          <w:tcPr>
            <w:tcW w:w="2265" w:type="dxa"/>
          </w:tcPr>
          <w:p w:rsidR="006C4D18" w:rsidRDefault="006C4D18">
            <w:pPr>
              <w:pStyle w:val="TableParagraph"/>
            </w:pPr>
          </w:p>
          <w:p w:rsidR="006C4D18" w:rsidRDefault="006C4D18">
            <w:pPr>
              <w:pStyle w:val="TableParagraph"/>
            </w:pPr>
          </w:p>
          <w:p w:rsidR="006C4D18" w:rsidRDefault="00B81E01">
            <w:pPr>
              <w:pStyle w:val="TableParagraph"/>
              <w:spacing w:before="178"/>
              <w:ind w:left="449" w:right="443"/>
              <w:jc w:val="center"/>
              <w:rPr>
                <w:sz w:val="20"/>
              </w:rPr>
            </w:pPr>
            <w:r>
              <w:rPr>
                <w:sz w:val="20"/>
              </w:rPr>
              <w:t>60 miesięcy</w:t>
            </w:r>
          </w:p>
        </w:tc>
      </w:tr>
    </w:tbl>
    <w:p w:rsidR="006C4D18" w:rsidRDefault="006C4D18">
      <w:pPr>
        <w:pStyle w:val="Tekstpodstawowy"/>
        <w:rPr>
          <w:sz w:val="26"/>
        </w:rPr>
      </w:pPr>
    </w:p>
    <w:p w:rsidR="006C4D18" w:rsidRDefault="006C4D18">
      <w:pPr>
        <w:pStyle w:val="Tekstpodstawowy"/>
        <w:spacing w:before="5"/>
        <w:rPr>
          <w:sz w:val="21"/>
        </w:rPr>
      </w:pPr>
    </w:p>
    <w:p w:rsidR="006C4D18" w:rsidRDefault="00B81E01">
      <w:pPr>
        <w:pStyle w:val="Tekstpodstawowy"/>
        <w:ind w:left="120" w:right="779"/>
        <w:jc w:val="both"/>
      </w:pPr>
      <w:r>
        <w:t>Zamawiający w dniu otwarcia ofert podał kwotę, jaką zamierza przeznaczyć na sfinansowanie zamówienia, w wysokości: 745 504,00 zł. Cena najkorzystniejszej oferty znacząco przewyższa kwotę, którą zamawiający zamierza przeznaczyć na sfinansowanie zamówienia.</w:t>
      </w:r>
    </w:p>
    <w:p w:rsidR="006C4D18" w:rsidRDefault="006C4D18">
      <w:pPr>
        <w:pStyle w:val="Tekstpodstawowy"/>
        <w:spacing w:before="9"/>
        <w:rPr>
          <w:sz w:val="22"/>
        </w:rPr>
      </w:pPr>
    </w:p>
    <w:p w:rsidR="006C4D18" w:rsidRDefault="00B81E01">
      <w:pPr>
        <w:pStyle w:val="Tekstpodstawowy"/>
        <w:spacing w:before="1"/>
        <w:ind w:left="120" w:right="772"/>
        <w:jc w:val="both"/>
      </w:pPr>
      <w:r>
        <w:t xml:space="preserve">W związku z powyższym Zamawiający unieważnia postępowanie na podstawie art. 93 ust. 1 pkt. 4 ustawy Pzp. Mając na względzie powyższe okoliczności, unieważnienie postępowania jest uzasadnione i konieczne. Jednocześnie informujemy, że Gmina nie </w:t>
      </w:r>
      <w:r>
        <w:rPr>
          <w:spacing w:val="-5"/>
        </w:rPr>
        <w:t xml:space="preserve">ma </w:t>
      </w:r>
      <w:r>
        <w:t>możliwośc</w:t>
      </w:r>
      <w:r>
        <w:t xml:space="preserve">i zwiększenia budżetu  do  kwoty  złożonej  oferty.  Zgodnie  z   art.  180  </w:t>
      </w:r>
      <w:r>
        <w:rPr>
          <w:spacing w:val="-3"/>
        </w:rPr>
        <w:t xml:space="preserve">odwołanie   </w:t>
      </w:r>
      <w:r>
        <w:t>przysługuje   wyłącznie  od   niezgodnej  z   przepisami  ustawy,  czynności   zamawiającego   podjętej  w   postępowaniu  o udzielenie zamówienia lub zaniechania czyn</w:t>
      </w:r>
      <w:r>
        <w:t>ności, do której jest zobowiązany na podstawie ustawy.</w:t>
      </w:r>
    </w:p>
    <w:sectPr w:rsidR="006C4D18">
      <w:type w:val="continuous"/>
      <w:pgSz w:w="11900" w:h="16840"/>
      <w:pgMar w:top="1500" w:right="6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D18"/>
    <w:rsid w:val="006C4D18"/>
    <w:rsid w:val="00817D39"/>
    <w:rsid w:val="00B8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F9879"/>
  <w15:docId w15:val="{37B56702-CA2F-4564-8BA4-A9A549076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Lowicki_M</dc:creator>
  <cp:lastModifiedBy>Marcin Łowicki</cp:lastModifiedBy>
  <cp:revision>3</cp:revision>
  <dcterms:created xsi:type="dcterms:W3CDTF">2019-06-18T06:42:00Z</dcterms:created>
  <dcterms:modified xsi:type="dcterms:W3CDTF">2019-06-18T06:49:00Z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2019-06-18T00:00:00Z</vt:filetime>
  </property>
</Properties>
</file>